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6D6567" w:rsidTr="006D6567">
        <w:tc>
          <w:tcPr>
            <w:tcW w:w="4219" w:type="dxa"/>
            <w:hideMark/>
          </w:tcPr>
          <w:p w:rsidR="006D6567" w:rsidRDefault="006D65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____________/Смелова М.В./</w:t>
            </w:r>
          </w:p>
          <w:p w:rsidR="006D6567" w:rsidRDefault="00BD6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«____»__________2019</w:t>
            </w:r>
            <w:r w:rsidR="006D656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351" w:type="dxa"/>
          </w:tcPr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B62">
              <w:rPr>
                <w:rFonts w:ascii="Times New Roman" w:hAnsi="Times New Roman" w:cs="Times New Roman"/>
                <w:sz w:val="28"/>
                <w:szCs w:val="28"/>
              </w:rPr>
              <w:t>«____»_______2019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школы: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______________/Смирнова Т.В./</w:t>
            </w:r>
          </w:p>
          <w:p w:rsidR="006D6567" w:rsidRDefault="00BD6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«____»_______2019</w:t>
            </w:r>
            <w:r w:rsidR="006D6567">
              <w:rPr>
                <w:rFonts w:ascii="Times New Roman" w:hAnsi="Times New Roman" w:cs="Times New Roman"/>
                <w:sz w:val="28"/>
                <w:szCs w:val="28"/>
              </w:rPr>
              <w:t>г. № ____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«Общественно – научные предметы»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учебного предмета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основного общего образования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истории (курс «История России) 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6 классе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567" w:rsidRDefault="00BD6B62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 – 2020</w:t>
      </w:r>
      <w:r w:rsidR="006D656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D6567" w:rsidRDefault="007F636D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36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6D6567">
        <w:rPr>
          <w:rFonts w:ascii="Times New Roman" w:hAnsi="Times New Roman" w:cs="Times New Roman"/>
          <w:sz w:val="28"/>
          <w:szCs w:val="28"/>
        </w:rPr>
        <w:t>Шалашова</w:t>
      </w:r>
      <w:proofErr w:type="spellEnd"/>
      <w:r w:rsidR="006D6567">
        <w:rPr>
          <w:rFonts w:ascii="Times New Roman" w:hAnsi="Times New Roman" w:cs="Times New Roman"/>
          <w:sz w:val="28"/>
          <w:szCs w:val="28"/>
        </w:rPr>
        <w:t xml:space="preserve"> Светлана Николаевна,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636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6D6567" w:rsidRDefault="007F636D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3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623D8">
        <w:rPr>
          <w:rFonts w:ascii="Times New Roman" w:hAnsi="Times New Roman" w:cs="Times New Roman"/>
          <w:sz w:val="28"/>
          <w:szCs w:val="28"/>
        </w:rPr>
        <w:t xml:space="preserve">          высшей </w:t>
      </w:r>
      <w:r w:rsidR="006D6567">
        <w:rPr>
          <w:rFonts w:ascii="Times New Roman" w:hAnsi="Times New Roman" w:cs="Times New Roman"/>
          <w:sz w:val="28"/>
          <w:szCs w:val="28"/>
        </w:rPr>
        <w:t>квалификационной категории.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Pr="006D6567" w:rsidRDefault="00BD6B62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  <w:r w:rsidR="006D656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02563" w:rsidRPr="00B14245" w:rsidRDefault="00F02563" w:rsidP="00F02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24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B02B1" w:rsidRPr="000D4A02" w:rsidRDefault="00FB02B1" w:rsidP="00F02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2563" w:rsidRDefault="00F02563" w:rsidP="00F02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и тематическое планирование учебного курса «История России» разработаны на основе Федерального государственного образовательного стандарта основного общего образования, Концепции нового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учебно – методического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комплекса по отечественной истории и Историко – культурного стандарта, подготовленных Российским историческим обществом, а также на основе </w:t>
      </w:r>
      <w:r w:rsidRPr="0005484C">
        <w:rPr>
          <w:rFonts w:ascii="Times New Roman" w:hAnsi="Times New Roman" w:cs="Times New Roman"/>
          <w:sz w:val="24"/>
          <w:szCs w:val="24"/>
        </w:rPr>
        <w:t xml:space="preserve">авторской программы по Истории России </w:t>
      </w:r>
      <w:r w:rsidRPr="00F02563">
        <w:rPr>
          <w:rFonts w:ascii="Times New Roman" w:hAnsi="Times New Roman" w:cs="Times New Roman"/>
          <w:bCs/>
          <w:sz w:val="24"/>
          <w:szCs w:val="24"/>
        </w:rPr>
        <w:t xml:space="preserve">к предметной линии учебников </w:t>
      </w:r>
      <w:r w:rsidRPr="00F025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Н. М. Арсентьева, А. А. Данилова и др. под редакцией А. </w:t>
      </w:r>
      <w:proofErr w:type="spellStart"/>
      <w:r w:rsidRPr="00F02563">
        <w:rPr>
          <w:rFonts w:ascii="Times New Roman" w:hAnsi="Times New Roman" w:cs="Times New Roman"/>
          <w:bCs/>
          <w:sz w:val="24"/>
          <w:szCs w:val="24"/>
          <w:lang w:eastAsia="ru-RU"/>
        </w:rPr>
        <w:t>В.Торкунова</w:t>
      </w:r>
      <w:proofErr w:type="spellEnd"/>
      <w:r w:rsidRPr="00F90CC2">
        <w:rPr>
          <w:rFonts w:ascii="Times New Roman" w:hAnsi="Times New Roman" w:cs="Times New Roman"/>
          <w:sz w:val="24"/>
          <w:szCs w:val="24"/>
          <w:lang w:eastAsia="ru-RU"/>
        </w:rPr>
        <w:t xml:space="preserve"> в основной школе (6—9 классы)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02563" w:rsidRPr="00F02563" w:rsidRDefault="00F02563" w:rsidP="00F025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2563">
        <w:rPr>
          <w:rFonts w:ascii="Times New Roman" w:eastAsia="Calibri" w:hAnsi="Times New Roman" w:cs="Times New Roman"/>
          <w:sz w:val="24"/>
          <w:szCs w:val="24"/>
        </w:rPr>
        <w:t>Содержание учебного предмета «История» в основной школе изучается в рамках двух курсов: «История России» и «Всеобщая история». Данная рабочая програм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 направлена на изучение курса </w:t>
      </w:r>
      <w:r w:rsidRPr="00F02563">
        <w:rPr>
          <w:rFonts w:ascii="Times New Roman" w:eastAsia="Calibri" w:hAnsi="Times New Roman" w:cs="Times New Roman"/>
          <w:sz w:val="24"/>
          <w:szCs w:val="24"/>
        </w:rPr>
        <w:t>«История России» (6 класс).</w:t>
      </w:r>
    </w:p>
    <w:p w:rsidR="00F02563" w:rsidRDefault="00F02563" w:rsidP="00F02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02563">
        <w:rPr>
          <w:rFonts w:ascii="Times New Roman" w:eastAsia="Calibri" w:hAnsi="Times New Roman" w:cs="Times New Roman"/>
          <w:sz w:val="24"/>
          <w:szCs w:val="24"/>
        </w:rPr>
        <w:t xml:space="preserve">Программа предполагает использование учебника </w:t>
      </w:r>
      <w:r w:rsidRPr="00F02563">
        <w:rPr>
          <w:rFonts w:ascii="Times New Roman" w:eastAsia="Calibri" w:hAnsi="Times New Roman" w:cs="Times New Roman"/>
          <w:b/>
          <w:bCs/>
          <w:sz w:val="24"/>
          <w:szCs w:val="24"/>
        </w:rPr>
        <w:t>«История России. 6 класс», авторы:</w:t>
      </w:r>
      <w:r w:rsidRPr="00F025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Н. М. Арсентьев, А. А. Данилов и др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под редакцией А. В.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Торкунова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F02563" w:rsidRDefault="00F02563" w:rsidP="00F02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052DA" w:rsidRPr="007052DA" w:rsidRDefault="007052DA" w:rsidP="007052DA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052D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Курс </w:t>
      </w:r>
      <w:r w:rsidRPr="007052DA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 xml:space="preserve">отечественной истории </w:t>
      </w:r>
      <w:r w:rsidRPr="007052D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является важнейшим слагаемым школьного предмета «История». Он должен сочетать историю Российского государства и населяющих его народов, историю регионов и локальную историю (прошлое родного города, села). Такой подход будет способствовать осознанию школьниками своей социальной идентичности в широком спектре – как граждан своей страны, жителей своего края, города, представителей определенной </w:t>
      </w:r>
      <w:proofErr w:type="spellStart"/>
      <w:r w:rsidRPr="007052DA">
        <w:rPr>
          <w:rFonts w:ascii="Times New Roman" w:eastAsia="TimesNewRomanPSMT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7052D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и религиозной общности, хранителей традиций рода и семьи.</w:t>
      </w:r>
    </w:p>
    <w:p w:rsidR="007052DA" w:rsidRPr="007052DA" w:rsidRDefault="007052DA" w:rsidP="007052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 w:firstLine="7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52DA">
        <w:rPr>
          <w:rFonts w:ascii="Times New Roman" w:eastAsia="Calibri" w:hAnsi="Times New Roman" w:cs="Times New Roman"/>
          <w:sz w:val="24"/>
          <w:szCs w:val="24"/>
        </w:rPr>
        <w:t xml:space="preserve">Курс «История России» даёт представление об основных этапах исторического пути Отечества, при этом внимание уделяется целостной и выразительной характеристике основных исторических эпох. Важная особенность курса заключается в раскрытии как своеобразия и неповторимости российской истории, так и её связи с ведущими процессами мировой истории. </w:t>
      </w:r>
    </w:p>
    <w:p w:rsidR="00D623D8" w:rsidRDefault="00D623D8" w:rsidP="005B5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520C" w:rsidRPr="001F73AC" w:rsidRDefault="005B520C" w:rsidP="005B5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1F73AC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1F73AC">
        <w:rPr>
          <w:rFonts w:ascii="Times New Roman" w:eastAsia="Calibri" w:hAnsi="Times New Roman" w:cs="Times New Roman"/>
          <w:b/>
          <w:sz w:val="28"/>
          <w:szCs w:val="28"/>
        </w:rPr>
        <w:t xml:space="preserve"> и предметные результаты</w:t>
      </w:r>
    </w:p>
    <w:p w:rsidR="005B520C" w:rsidRDefault="005B520C" w:rsidP="005B5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освоения учебного курса "История России</w:t>
      </w:r>
      <w:r w:rsidRPr="001F73AC">
        <w:rPr>
          <w:rFonts w:ascii="Times New Roman" w:eastAsia="Calibri" w:hAnsi="Times New Roman" w:cs="Times New Roman"/>
          <w:b/>
          <w:sz w:val="28"/>
          <w:szCs w:val="28"/>
        </w:rPr>
        <w:t>"</w:t>
      </w:r>
    </w:p>
    <w:p w:rsidR="005B520C" w:rsidRDefault="005B520C" w:rsidP="005B52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Личностными результатами </w:t>
      </w: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изучения отечественной истории являются: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первичная социальная и культурная идентичность на основе усвоения системы исторических понятий и представлений о прошлом Оте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чества (период до XV </w:t>
      </w: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в.), эмоционально положительное принятие своей этнической идентичности;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уважение и принятие культурного многообразия народов России и мира, понимание важной роли взаимодействия народов;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изложение своей точки зрения, её аргументация (в соответствии с возрастными возможностями);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следование этическим нормам и правилам ведения диалога;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формулирование ценностных суждений и/или своей позиции по изучаемой проблеме;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проявление доброжелательности и эмоционально-нравственной отзывчивости, </w:t>
      </w:r>
      <w:proofErr w:type="spellStart"/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эмпатии</w:t>
      </w:r>
      <w:proofErr w:type="spellEnd"/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понимания чу</w:t>
      </w:r>
      <w:proofErr w:type="gramStart"/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вств др</w:t>
      </w:r>
      <w:proofErr w:type="gramEnd"/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угих людей и сопереживания им;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обсуждение и оценивание собственных достижений, а также достижений других обучающихся (под руководством педагога);</w:t>
      </w:r>
    </w:p>
    <w:p w:rsid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расширение опыта конструктивного </w:t>
      </w: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 в социальном общении.</w:t>
      </w:r>
    </w:p>
    <w:p w:rsid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ряду </w:t>
      </w:r>
      <w:proofErr w:type="spellStart"/>
      <w:r w:rsidRPr="005B52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5B52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результатов </w:t>
      </w: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изучения истории можно отметить следующие умения: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 осуществлять постановку учебной задачи (при поддержке учителя);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выводы и т. д.;</w:t>
      </w:r>
      <w:proofErr w:type="gramEnd"/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критически оценивать достоверность информации (с помощью педагога), собирать и фиксировать информацию, выделяя главную и второстепенную;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использовать в учебной деятельности современные источники информации,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 педагога;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использовать ранее изученный материал для решения познавательных задач;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ставить репродуктивные вопросы по изученному материалу;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логически строить рассуждение, выстраивать ответ в соответствии с заданием, целью (сжато, полно, выборочно);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применять начальные исследовательские умения при решении поисковых задач;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решать творческие задачи, представлять результаты своей деятельности в различных видах публичных выступлений (высказывание, монолог, беседа, сообщение, презентация, дискуссия и др.), а также в форме письменных работ;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использовать </w:t>
      </w:r>
      <w:proofErr w:type="gramStart"/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ИКТ-технологии</w:t>
      </w:r>
      <w:proofErr w:type="gramEnd"/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обработки, передачи, систематизации и презентации информации;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определять свою роль в учебной группе, вклад всех участников в общий результат;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выявлять позитивные и негативные факторы, влияющие на результаты и качество выполнения задания.</w:t>
      </w:r>
    </w:p>
    <w:p w:rsid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изучения истории включают: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применение основных хронологических понятий, терминов (век, его четверть, треть);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установление синхронистических связей истории России и 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тран Европы и Азии</w:t>
      </w: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составление и анализ генеалогических схем и таблиц;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определение и использование исторических понятий и терминов;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использование сведений из исторической карты как источника информации;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овладение представлениями об историческом пути России XVI—XVII вв. и судьбах населяющих её народов;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описание условий существования, основных занятий, образа жизни народов России, исторических событий и процессов;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использование знаний о месте и роли России во всемирно-историческом процессе в изучаемый период;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сопоставление развития Руси и других стран в период Средневековья, выявление общих черт и особенностей (в связи с понятиями «централизованное государство», </w:t>
      </w: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«всероссийский рынок» и др.); понимание взаимосвязи между социальными явлениями и процессами, их влияния на жизнь народов России;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высказывание суждений о значении и месте исторического и культурного наследия предков;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поиск информации в источниках различного типа и вида (в материальных памятниках, фрагментах летописей, правовых документов, публицистических произведений и др.);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анализ информации о событиях и явлениях прошлого с использованием понятийного и познавательного инструментария социальных наук;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сравнение (под руководством учителя) свидетельств различных исторических источников, выявление в них общих черт и особенностей;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персоналий и др.);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раскрытие характерных, существенных черт: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понимание исторической обусловленности и мотивации поступков людей эпохи Средневековья, оценивание результатов жизнедеятельности исходя из гуманистических установок, национальных интересов Российского государства;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сопоставление (с помощью учителя) различных версий и оценок исторических событий и личностей;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определение и аргументация собственного отношения к дискуссионным проблемам прошлого;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систематизация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поиск и презентация материалов истории своего края, страны, применение краеведческих знаний при составлении описаний исторических и культурных памятников на территории современной Российской Федерации;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расширение опыта применения историко-культурного, историко-антропологического, цивилизационного подходов к оценке социальных явлений;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составление с привлечением дополнительной 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литературы описания памятников средневековой культуры Руси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других стран, рассуждение об их художественных достоинствах и значении;</w:t>
      </w:r>
    </w:p>
    <w:p w:rsidR="00056313" w:rsidRPr="00D129C7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России.</w:t>
      </w:r>
    </w:p>
    <w:p w:rsidR="00D129C7" w:rsidRPr="006D6567" w:rsidRDefault="00D129C7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Предполагается, что в результ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 изучения курса Истории России</w:t>
      </w: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 классе ученики должны овладеть следующими умениями и навыками: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Знание хронологии, работа с хронологией: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указывать хронологические рамки и периоды ключевых процессов, а также даты важнейших событий всеобщей истории;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год с веком, век с тысячелетием, определять последовательность и продолжительность важнейших исторических событий.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Знание исторических фактов, работа с фактами: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место, обстоятельства, участников, этапы, особенности, результаты важнейших исторических событий;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группировать факты по различным признакам и основаниям.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Работа с историческими источниками: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читать историческую карту с опорой на легенду, ориентироваться в ней, определять и показывать местоположение </w:t>
      </w:r>
      <w:proofErr w:type="gramStart"/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 – географических</w:t>
      </w:r>
      <w:proofErr w:type="gramEnd"/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поиск необходимой информации в одном или нескольких источниках (материальных, текстовых, изобразительных и т.д.);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данные разных источников, выявлять их сходство и различия.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Описание (реконструкция):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последовательно строить рассказ (устно или письменно) об исторических событиях, их участниках;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условия и образ жизни, занятия людей в различные исторические эпохи;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основе текста и иллюстраций учебника, дополнительной литературы и т.д. составлять описание важнейших памятников культуры, исторических объектов.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Анализ, объяснение: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факт (событие) и его описание (факт источника, факт историка);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называть характерные, существенные признаки исторических событий и явлений;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раскрывать смысл, значение исторических терминов, крылатых выражений;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исторические события и явления, определять в них общее и различия;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излагать суждения о причинах и следствиях исторических событий.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 Работа с версиями, оценками: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приводить оценки исторических событий и личностей, изложенные в учебной литературе;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и объяснять свое отношение к наиболее значимым событиям и личностям в истории и их оценку.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 Применение знаний и умений в общении, социальной среде: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знания об истории и культуре своего и других народов в общении с людьми;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исторические знания для раскрытия причин и оценки сущности современных событий;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Pr="00056313" w:rsidRDefault="00056313" w:rsidP="0005631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 курса</w:t>
      </w:r>
    </w:p>
    <w:p w:rsidR="00056313" w:rsidRPr="00056313" w:rsidRDefault="000D4A02" w:rsidP="0005631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«История России» (44 часа</w:t>
      </w:r>
      <w:r w:rsidR="00056313" w:rsidRPr="00056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56313" w:rsidRDefault="00056313" w:rsidP="0005631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класс</w:t>
      </w:r>
    </w:p>
    <w:p w:rsidR="00056313" w:rsidRDefault="00056313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 ДРЕВНЕЙ РУСИ К РОССИЙСКОМУ ГОСУДАРСТВУ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(С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ДРЕВНОСТИ ДО КОНЦА XV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.) 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 отечественной истории. История России как неотъемлемая часть всемирно-исторического процесса. Факторы самобытности российской истории. Природный фактор в отечественной истории. Источники по российской истории. Историческое пространство и символы российской истории. Кто и для чего фальсифицирует историю России.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Народы и государства на территории нашей страны в древности</w:t>
      </w: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Появление и расселение человека на территории современной России. Первые культуры и общества. 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Малые государства Причерноморья в эллинистическую эпоху.</w:t>
      </w: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Евразийские степи и лесостепь. Народы Сибири и Дальнего Востока. 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Хуннский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каганат. Скифское царство. Сарматы. Финские племена. Аланы.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Восточная Европа и евразийские степи в середине I тысячелетия н. э.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Великое переселение народов. Гуннская держава Аттилы. Гуннское царство в предгорном Дагестане. 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Взаимодействие кочевого и оседлого мира в эпоху Великого переселения народов. 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Дискуссии о славянской прародине и происхождении славян. Расселение славян, их разделение на три ветви — восточных, западных и южных славян. Славянские общности Восточной Европы. Их соседи —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балты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финно-угры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кочевые племена. 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Хозяйство восточных славян, их общественный строй и политическая организация. Возникновение княжеской власти. Традиционные верования славян. 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Страны и народы Восточной Европы, Сибири и Дальнего Востока. Объединения древнетюркских племён тюрков,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огузов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киргизов и кыпчаков. Великий Тюркский каганат; Восточный Тюркский каганат и Западный Тюркский каганат. Уйгурский каганат. Великий киргизский каганат. Киргизский каганат.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Киданьское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государство. Аварский каганат. Хазарский каганат. Волжская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Булгария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Этнокультурные контакты славянских, тюркских и финно-угорских народов к концу I тыс. н. э. 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Появление первых христианских, иудейских, исламских общин.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Образование государства Русь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Политическое развитие Европы в эпоху раннего Средневековья. Норманнский фактор в образовании европейских государств.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Предпосылки и особенности складывания государства Русь. Формирование княжеской власти (князь и дружина, полюдье). Новгород и Киев — центры древнерусской государственности. Князь Олег. Образование государства. Перенос столицы в Киев. 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Первые русские князья, их внутренняя и внешняя политика. Формирование территории государства Русь. 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Социально-экономический строй ранней Руси. Земельные отношения. Свободное и зависимое население. Крупнейшие русские города, развитие ремёсел и торговли. 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Отношения Руси с соседними народами и государствами: Византией, странами Северной и Центральной Европы, кочевниками. Святослав и его роль в формировании системы геополитических интересов Руси. 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Европейский христианский мир. Крещение Руси: пр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и-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чины и значение. Владимир I Святой. </w:t>
      </w:r>
    </w:p>
    <w:p w:rsidR="00056313" w:rsidRPr="00056313" w:rsidRDefault="00056313" w:rsidP="00DF522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Зарождение ранней русской культуры, её специфика и достижения. Былинный эпос. Возникновение письменности. Начало летописания. Литература и её жанры (слово, житие, </w:t>
      </w: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поучение,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хожение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). Деревянное и каменное зодчество. Монументальная живопись, мозаики, фрески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.И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коны. Декоративно-прикладное искусство.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Быт и образ жизни разных слоёв населения.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Русь в конце X — начале XII </w:t>
      </w:r>
      <w:proofErr w:type="gramStart"/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Место и роль Руси в Европе. 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Расцвет Русского государства. Политический строй. Органы власти и управления. Внутриполитическое развитие. Ярослав Мудрый. Владимир Мономах. Древнерусское право: 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Правда, церковные уставы. 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Социально-экономический уклад. Земельные отношения. Уровень социально-экономического развития русских земель.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Дискуссии об общественном строе. Основные социальные слои древнерусского общества. Зависимые категории населения. Православная церковь и её роль в жизни общества.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международных связей Русского государства, укрепление его международного положения.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культуры. Летописание. «Повесть временных лет». Нестор. Просвещение. Литература. Деревянное и каменное зодчество, скульптура, живопись, прикладное искусство. Комплексный характер художественного оформления архитектурных сооружений. Значение древнерусской культуры в развитии европейской культуры.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Ценностные ориентации русского общества. Повседневная жизнь, сельский и городской быт. Положение женщины. Дети и их воспитание. Картина мира древнерусского человека. 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 в повседневной жизни с принятием христианства. Нехристианские общины на территории Руси.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Русь в середине </w:t>
      </w:r>
      <w:proofErr w:type="gramStart"/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</w:t>
      </w:r>
      <w:proofErr w:type="gramEnd"/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 — начале XIII в.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Эпоха политической раздробленности в Европе. 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Причины, особенности и последствия политической раздробленности на Руси. Формирование системы земель — самостоятельных государств.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Изменения в политическом строе. 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Эволюция общественного строя и права. Территория и население крупнейших русских земель. Рост и расцвет городов.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Консолидирующая роль православной церкви в условиях политической децентрализации.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Международные связи русских земель.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русской культуры: формирование региональных центров. Летописание и его центры. Даниил Заточник. «Слово о полку Игореве».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Русские земли в середине XIII — XIV </w:t>
      </w:r>
      <w:proofErr w:type="gramStart"/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Возникновение Монгольской державы. Чингисхан и его завоевания. Формирование Монгольской импер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ии и её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влияние на развитие народов Евразии. 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Великая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Яса.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Завоевательные походы Батыя на Русь и Восточную 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Европу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их последствия. Образование Золотой Орды. 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Русские земли в составе Золотой Орды. Политико-государственное устройство страны. Система управления. Армия и вооружение. Налоги и повинности населения. Города. Международная торговля.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Влияние Орды на политическую традицию русских земель, менталитет, культуру и быт населения.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Золотая Орда в системе международных связей. 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Южные и западные русские земли. Возникновение Литовского государства и включение в его состав части русских земель.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Северо-западные земли: Новгородская и Псковская. Борьба с экспансией крестоносцев на западных границах Руси. Александр Невский. Политический строй Новгорода и Пскова.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Княжества Северо-Восточной Руси. Борьба за великое княжение Владимирское. Противостояние Твери и Москвы. Усиление Московского княжества. Иван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Калита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Народные выступления против ордынского господства. Дмитрий Донской. Куликовская битва. Закрепление первенствующего положения московских князей.</w:t>
      </w:r>
    </w:p>
    <w:p w:rsidR="00DF5223" w:rsidRDefault="00056313" w:rsidP="00DF522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Религиозная политика в Орде и статус православной церкви. Принятие ислама и его распространение. Русская православная церковь в условиях ордынского господства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.С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ергий Радонежский. </w:t>
      </w:r>
    </w:p>
    <w:p w:rsidR="00056313" w:rsidRPr="00056313" w:rsidRDefault="00056313" w:rsidP="00DF522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Культура и быт. Летописание. «Слово о погибели Русской земли». «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Задонщина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». Жития. Архитектура и живопись. Феофан Грек. Андрей Рублёв.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Ордынское влияние на развитие культуры и повседневную жизнь в русских землях.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Формирование единого Русского государства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Политическая карта Европы и русских земель в начале XV 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F522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Борьба Литовского и Московского княжеств за объединение русских земель.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Распад Золотой Орды и его влияние на политическое развитие русских земель. Большая Орда, Крымское, Казанское, Сибирское ханства, Ногайская Орда и их отношения с Московским государством.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Междоусобная война в Московском княжестве во второй четверти XV 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Василий Тёмный. Новгород и Псков в XV 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. Иван III. Присоединение Новгорода и Твери к Москве. Ликвидация зависимости от Орды. Принятие общерусского Судебника. Государственные символы единого государства.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Характер экономического развития русских земель. Установление автокефалии Русской православной церкви.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Внутрицерковная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борьба. Ереси.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Расширение международных связей Московского государства.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Культурное пространство единого государства. Летописание общерусское и региональное. «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Хожение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три моря» Афанасия Никитина. Архитектура и живопись. Московский Кремль.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Повседневная жизнь и быт населения.</w:t>
      </w:r>
    </w:p>
    <w:p w:rsidR="00056313" w:rsidRPr="00056313" w:rsidRDefault="00056313" w:rsidP="0005631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</w:rPr>
        <w:t>Региональный компонент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</w:rPr>
        <w:t>Наш регион в древности и Средневековье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56313" w:rsidRPr="00056313" w:rsidRDefault="00056313" w:rsidP="00056313">
      <w:pPr>
        <w:tabs>
          <w:tab w:val="left" w:pos="46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события и даты</w:t>
      </w:r>
    </w:p>
    <w:p w:rsidR="00056313" w:rsidRPr="00056313" w:rsidRDefault="00056313" w:rsidP="00056313">
      <w:pPr>
        <w:tabs>
          <w:tab w:val="left" w:pos="46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 класс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860 г. — поход Руси на Константинополь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862 г. — легендарное призвание Рюрика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882 г. — захват Олегом Киева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882—912 гг. — княжение Олега в Киеве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907 г. — поход Олега на Константинополь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911 г. — договор Руси с Византией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941, 944 гг. — походы князя Игоря на Константинополь, договоры Руси с Византией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964—972 гг. — походы князя Святослава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978/980—1015 гг. — княжение Владимира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Святославича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Киеве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988 г. — Крещение Руси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1016—1018 гг. и 1019—1054 гг. — княжение в Киеве Ярослава Мудрого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XI в. — 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Правда («краткая редакция»)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1097 г. —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Любечский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съезд князей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1113—1125 гг. — княжение в Киеве Владимира Мономаха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1125—1132 гг. — княжение в Киеве Мстислава Великого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Начало XII в. — «Повесть временных лет»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XII в. — 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Правда («пространная редакция»)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1147 г. — первое упоминание Москвы в летописях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1185 г. — поход Игоря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Святославича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половцев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1223 г. — битва на реке Калке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1237—1241 гг. — завоевание Руси ханом Батыем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15 июля 1240 г. — Невская битва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5 апреля 1242 г. — Ледовое побоище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1242—1243 гг. — образование улуса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Джучи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(Золотой Орды)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1325—1340 гг. — княжение Ивана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Калиты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Москве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1327 г. —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антиордынское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восстание в Твери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1359—1389 гг. — княжение Дмитрия Донского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 августа 1378 г. — битва на реке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Воже</w:t>
      </w:r>
      <w:proofErr w:type="spellEnd"/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8 сентября 1380 г. — Куликовская битва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1382 г. — разорение Москвы ханом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Тохтамышем</w:t>
      </w:r>
      <w:proofErr w:type="spellEnd"/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1389—1425 гг. — княжение Василия I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1395 г. — разгром Золотой Орды Тимуром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15 июля 1410 г. —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Грюнвальдская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битва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1425—1453 гг. — междоусобная война в Московском княжестве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1425—1462 гг. — княжение Василия II Тёмного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1448 г. — установление автокефалии Русской православной церкви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1462—1505 гг. — княжение Ивана III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1478 г. — присоединение Новгородской земли к Москве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1480 г. — «Стояние на реке Угре»; падение ордынского владычества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1485 г. — присоединение Великого княжества Тверского к Москве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1497 г. — принятие общерусского свода законов — Судебника Ивана III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56313" w:rsidRPr="00056313" w:rsidRDefault="00056313" w:rsidP="00056313">
      <w:pPr>
        <w:tabs>
          <w:tab w:val="left" w:pos="46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понятия и термины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Присваивающее и производящее хозяйство. Славяне. Балты.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Финно-угры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. Русь. Подсечно-огневая система земледелия. Город. Село. Дань, полюдье, гривна. Князь, вече, посадник. Дружина. Купцы. Вотчина. Поместье. Крестьяне. Люди, смерды, закупы, холопы. Традиционные верования, христианство, православие, ислам, иудаизм. Монастырь. Митрополит. Автокефали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я(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церковная). Десятина. Крестово-купольный храм. Базилика. Граффити.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Плинфа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. Фреска. Мозаика. Летопись. Жития. Берестяные грамоты. Былины. Орда. Курултай, баскак, ярлык. Десятник. Военные монашеские ордена. Крестоносцы. Централизация. Кормление. Царь. Герб.</w:t>
      </w:r>
    </w:p>
    <w:p w:rsidR="00056313" w:rsidRPr="00056313" w:rsidRDefault="00056313" w:rsidP="00056313">
      <w:pPr>
        <w:ind w:firstLine="6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Pr="00056313" w:rsidRDefault="00056313" w:rsidP="000563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источники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Договоры Руси с Византией. 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Правда. «Повесть временных лет». «Поучение Владимира Мономаха». Новгородская первая летопись. «Слово о полку Игореве». Галицко-Волынская летопись. «Житие Александра Невского». «Житие Михаила Ярославича Тверского». «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Задонщина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». Летописные повести о Куликовской битве. «Житие Сергия Радонежского». Новгородская псалтырь. Берестяные грамоты. Княжеские духовные и договорные грамоты. Псковская судная грамота. Судебник 1497 г.</w:t>
      </w:r>
    </w:p>
    <w:p w:rsidR="00056313" w:rsidRPr="00056313" w:rsidRDefault="00056313" w:rsidP="00056313">
      <w:pPr>
        <w:spacing w:after="0" w:line="240" w:lineRule="auto"/>
        <w:ind w:firstLine="6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Pr="00056313" w:rsidRDefault="00056313" w:rsidP="000563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Pr="00056313" w:rsidRDefault="00056313" w:rsidP="000563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исторические персоналии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Государственные и военные деятели: 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Александр Невский, Андрей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Боголюбский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Аскольд и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Дир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Батый (Бату), Василий I, Василий I Тёмный,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Витовт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Владимир Мономах, Владимир Святой, Всеволод Большое Гнездо,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Гедимин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Даниил Галицкий, Даниил Московский, Дмитрий Донской, Иван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Калита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Иван III, Игорь, Игорь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Святославич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Мамай, Михаил Ярославич Тверской, Олег, Ольга, Ольгерд, Рюрик, Святополк Окаянный, Святослав Игоревич, Софья (Зоя) Палеолог, Софья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Витовтовна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Тимур,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Тохтамыш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, Узбек, Чингисхан, Юрий Данилович, Юрий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Долгорукий, Ягайло, Ярослав Мудрый.</w:t>
      </w: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Общественные и религиозные деятели, деятели культуры, науки и образования: </w:t>
      </w: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митрополит Алексий, Бориси Глеб, Даниил Заточник, Дионисий,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Епифаний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Премудрый, митрополит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Иларион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митрополит Иона, Кирилли Мефодий, Нестор, Афанасий Никитин,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Пахомий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Серб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,м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итрополит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Пётр, Андрей Рублёв, Сергий Радонежский,Стефан Пермский, Феофан Грек, Аристотель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Фиораванти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D6B62" w:rsidRDefault="00BD6B62" w:rsidP="00056313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6B62" w:rsidRDefault="00BD6B62" w:rsidP="00056313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6B62" w:rsidRDefault="00BD6B62" w:rsidP="00056313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0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62" w:rsidRPr="00CB4BDC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России</w:t>
      </w: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 (44 часа)</w:t>
      </w:r>
    </w:p>
    <w:p w:rsidR="00BD6B62" w:rsidRPr="00A84E28" w:rsidRDefault="00BD6B62" w:rsidP="00BD6B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88"/>
        <w:gridCol w:w="6024"/>
        <w:gridCol w:w="2659"/>
      </w:tblGrid>
      <w:tr w:rsidR="00BD6B62" w:rsidRPr="00A84E28" w:rsidTr="001B4700">
        <w:tc>
          <w:tcPr>
            <w:tcW w:w="888" w:type="dxa"/>
          </w:tcPr>
          <w:p w:rsidR="00BD6B62" w:rsidRPr="00A84E28" w:rsidRDefault="00BD6B62" w:rsidP="001B4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темы</w:t>
            </w:r>
          </w:p>
        </w:tc>
        <w:tc>
          <w:tcPr>
            <w:tcW w:w="6024" w:type="dxa"/>
          </w:tcPr>
          <w:p w:rsidR="00BD6B62" w:rsidRPr="00A84E28" w:rsidRDefault="00BD6B62" w:rsidP="001B4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2659" w:type="dxa"/>
          </w:tcPr>
          <w:p w:rsidR="00BD6B62" w:rsidRPr="00A84E28" w:rsidRDefault="00BD6B62" w:rsidP="001B4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BD6B62" w:rsidTr="001B4700">
        <w:tc>
          <w:tcPr>
            <w:tcW w:w="888" w:type="dxa"/>
          </w:tcPr>
          <w:p w:rsidR="00BD6B62" w:rsidRDefault="00BD6B62" w:rsidP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BD6B62" w:rsidRPr="00BE0666" w:rsidRDefault="00BD6B62" w:rsidP="001B47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Родина - Россия</w:t>
            </w:r>
          </w:p>
        </w:tc>
        <w:tc>
          <w:tcPr>
            <w:tcW w:w="2659" w:type="dxa"/>
          </w:tcPr>
          <w:p w:rsidR="00BD6B62" w:rsidRPr="004F6D5F" w:rsidRDefault="00BD6B62" w:rsidP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6B62" w:rsidTr="001B4700">
        <w:tc>
          <w:tcPr>
            <w:tcW w:w="888" w:type="dxa"/>
          </w:tcPr>
          <w:p w:rsidR="00BD6B62" w:rsidRPr="00A84E28" w:rsidRDefault="00BD6B62" w:rsidP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4" w:type="dxa"/>
          </w:tcPr>
          <w:p w:rsidR="00BD6B62" w:rsidRPr="00C60647" w:rsidRDefault="00BD6B62" w:rsidP="001B4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47">
              <w:rPr>
                <w:rFonts w:ascii="Times New Roman" w:hAnsi="Times New Roman" w:cs="Times New Roman"/>
                <w:bCs/>
                <w:sz w:val="24"/>
                <w:szCs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2659" w:type="dxa"/>
          </w:tcPr>
          <w:p w:rsidR="00BD6B62" w:rsidRPr="00A84E28" w:rsidRDefault="00BD6B62" w:rsidP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6B62" w:rsidTr="001B4700">
        <w:tc>
          <w:tcPr>
            <w:tcW w:w="888" w:type="dxa"/>
          </w:tcPr>
          <w:p w:rsidR="00BD6B62" w:rsidRPr="00A84E28" w:rsidRDefault="00BD6B62" w:rsidP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24" w:type="dxa"/>
          </w:tcPr>
          <w:p w:rsidR="00BD6B62" w:rsidRPr="00C60647" w:rsidRDefault="00BD6B62" w:rsidP="001B4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47">
              <w:rPr>
                <w:rFonts w:ascii="Times New Roman" w:hAnsi="Times New Roman" w:cs="Times New Roman"/>
                <w:sz w:val="24"/>
                <w:szCs w:val="24"/>
              </w:rPr>
              <w:t xml:space="preserve">Русь в </w:t>
            </w:r>
            <w:r w:rsidRPr="00C60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60647">
              <w:rPr>
                <w:rFonts w:ascii="Times New Roman" w:hAnsi="Times New Roman" w:cs="Times New Roman"/>
                <w:sz w:val="24"/>
                <w:szCs w:val="24"/>
              </w:rPr>
              <w:t xml:space="preserve"> – первой половине </w:t>
            </w:r>
            <w:r w:rsidRPr="00C60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606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Start"/>
            <w:r w:rsidRPr="00C60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60647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2659" w:type="dxa"/>
          </w:tcPr>
          <w:p w:rsidR="00BD6B62" w:rsidRPr="00A84E28" w:rsidRDefault="00BD6B62" w:rsidP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6B62" w:rsidTr="001B4700">
        <w:tc>
          <w:tcPr>
            <w:tcW w:w="888" w:type="dxa"/>
          </w:tcPr>
          <w:p w:rsidR="00BD6B62" w:rsidRPr="00A84E28" w:rsidRDefault="00BD6B62" w:rsidP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24" w:type="dxa"/>
          </w:tcPr>
          <w:p w:rsidR="00BD6B62" w:rsidRPr="00C60647" w:rsidRDefault="00BD6B62" w:rsidP="001B4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47">
              <w:rPr>
                <w:rFonts w:ascii="Times New Roman" w:hAnsi="Times New Roman" w:cs="Times New Roman"/>
                <w:sz w:val="24"/>
                <w:szCs w:val="24"/>
              </w:rPr>
              <w:t xml:space="preserve">Русь в середине </w:t>
            </w:r>
            <w:r w:rsidRPr="00C60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C60647">
              <w:rPr>
                <w:rFonts w:ascii="Times New Roman" w:hAnsi="Times New Roman" w:cs="Times New Roman"/>
                <w:sz w:val="24"/>
                <w:szCs w:val="24"/>
              </w:rPr>
              <w:t xml:space="preserve">  - начале </w:t>
            </w:r>
            <w:r w:rsidRPr="00C60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proofErr w:type="gramStart"/>
            <w:r w:rsidRPr="00C606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60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BD6B62" w:rsidRPr="00A84E28" w:rsidRDefault="00BD6B62" w:rsidP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6B62" w:rsidTr="001B4700">
        <w:tc>
          <w:tcPr>
            <w:tcW w:w="888" w:type="dxa"/>
          </w:tcPr>
          <w:p w:rsidR="00BD6B62" w:rsidRPr="00A84E28" w:rsidRDefault="00BD6B62" w:rsidP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24" w:type="dxa"/>
          </w:tcPr>
          <w:p w:rsidR="00BD6B62" w:rsidRPr="00C60647" w:rsidRDefault="00BD6B62" w:rsidP="001B4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47">
              <w:rPr>
                <w:rFonts w:ascii="Times New Roman" w:hAnsi="Times New Roman" w:cs="Times New Roman"/>
                <w:sz w:val="24"/>
                <w:szCs w:val="24"/>
              </w:rPr>
              <w:t xml:space="preserve">Русские земли в середине </w:t>
            </w:r>
            <w:r w:rsidRPr="00C60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6064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60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C60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06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60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BD6B62" w:rsidRPr="00A84E28" w:rsidRDefault="00BD6B62" w:rsidP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D6B62" w:rsidTr="001B4700">
        <w:tc>
          <w:tcPr>
            <w:tcW w:w="888" w:type="dxa"/>
          </w:tcPr>
          <w:p w:rsidR="00BD6B62" w:rsidRDefault="00BD6B62" w:rsidP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24" w:type="dxa"/>
          </w:tcPr>
          <w:p w:rsidR="00BD6B62" w:rsidRPr="00C60647" w:rsidRDefault="00BD6B62" w:rsidP="001B4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4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единого Русского государства</w:t>
            </w:r>
          </w:p>
        </w:tc>
        <w:tc>
          <w:tcPr>
            <w:tcW w:w="2659" w:type="dxa"/>
          </w:tcPr>
          <w:p w:rsidR="00BD6B62" w:rsidRDefault="00BD6B62" w:rsidP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6B62" w:rsidTr="001B4700">
        <w:tc>
          <w:tcPr>
            <w:tcW w:w="888" w:type="dxa"/>
          </w:tcPr>
          <w:p w:rsidR="00BD6B62" w:rsidRDefault="00BD6B62" w:rsidP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BD6B62" w:rsidRPr="00C60647" w:rsidRDefault="00BD6B62" w:rsidP="001B47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659" w:type="dxa"/>
          </w:tcPr>
          <w:p w:rsidR="00BD6B62" w:rsidRDefault="00BD6B62" w:rsidP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6B62" w:rsidRPr="00056313" w:rsidRDefault="00BD6B62" w:rsidP="00056313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0E2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BD6B62" w:rsidRDefault="00BD6B62" w:rsidP="00BD6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1125"/>
        <w:gridCol w:w="5198"/>
        <w:gridCol w:w="1650"/>
        <w:gridCol w:w="1598"/>
      </w:tblGrid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i/>
                <w:sz w:val="28"/>
                <w:szCs w:val="28"/>
              </w:rPr>
              <w:t>Тема урока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Наша Родина – Россия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1. </w:t>
            </w:r>
            <w:r w:rsidRPr="00BD6B6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Народы и государства на территории нашей страны в древности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Древние люди и их стоянки на территории современной России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Образование первых государств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Восточные славяне и их соседи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Повторительно</w:t>
            </w:r>
            <w:proofErr w:type="spell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– обобщающий урок по теме 1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2. Русь в </w:t>
            </w: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IX</w:t>
            </w: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– первой половине </w:t>
            </w: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</w:t>
            </w: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</w:t>
            </w:r>
            <w:proofErr w:type="spellStart"/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  <w:proofErr w:type="spellEnd"/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вв.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Первые известия о Руси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8 - 10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Становление Древнерусского государства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Правление князя Владимира. Крещение Руси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Русское государство при Ярославе Мудром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Русь при наследниках Ярослава Мудрого. Владимир Мономах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Общественный строй и церковная организация на Руси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Культурное пространство Европы и культура Древней Руси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Повседневная жизнь населения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Практикум. Место и роль Руси в Европе.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Повторительно</w:t>
            </w:r>
            <w:proofErr w:type="spell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– обобщающий урок по теме 2 «Русь в </w:t>
            </w:r>
            <w:r w:rsidRPr="00BD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– первой половине </w:t>
            </w:r>
            <w:r w:rsidRPr="00BD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Start"/>
            <w:r w:rsidRPr="00BD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вв.»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3.Русь в середине </w:t>
            </w: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XII</w:t>
            </w: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- начале </w:t>
            </w: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XIII</w:t>
            </w: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</w:t>
            </w:r>
            <w:proofErr w:type="gramEnd"/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19 - 20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Политическая раздробленность в Европе и на Руси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Владимиро</w:t>
            </w:r>
            <w:proofErr w:type="spell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– Суздальское</w:t>
            </w:r>
            <w:proofErr w:type="gram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княжество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Новгородская республика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Южные и </w:t>
            </w:r>
            <w:proofErr w:type="spellStart"/>
            <w:proofErr w:type="gram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юго</w:t>
            </w:r>
            <w:proofErr w:type="spell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– западные</w:t>
            </w:r>
            <w:proofErr w:type="gram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русские княжества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Повторительно</w:t>
            </w:r>
            <w:proofErr w:type="spell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– обобщающий урок по теме 3 «Русь в середине </w:t>
            </w:r>
            <w:r w:rsidRPr="00BD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 - начале </w:t>
            </w:r>
            <w:r w:rsidRPr="00BD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4. Русские земли в середине </w:t>
            </w: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XIII</w:t>
            </w: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– </w:t>
            </w: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XIV</w:t>
            </w: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</w:t>
            </w:r>
            <w:proofErr w:type="gramEnd"/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Монгольская империя и изменение политической картины мира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Батыево</w:t>
            </w:r>
            <w:proofErr w:type="spell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нашествие на Русь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Северо</w:t>
            </w:r>
            <w:proofErr w:type="spell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– Западная Русь между Востоком и Западом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28 - 29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Литовское государство и Русь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Московского княжества в </w:t>
            </w:r>
            <w:proofErr w:type="spell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Северо</w:t>
            </w:r>
            <w:proofErr w:type="spell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– Восточной Руси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Объединение русских земель вокруг Москвы. Куликовская битва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культуры в русских землях во второй половине </w:t>
            </w:r>
            <w:r w:rsidRPr="00BD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D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Родной край в истории и культуре Руси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Повторительно</w:t>
            </w:r>
            <w:proofErr w:type="spell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– обобщающий урок по теме 4 «Русские земли в середине </w:t>
            </w:r>
            <w:r w:rsidRPr="00BD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D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5. </w:t>
            </w:r>
            <w:r w:rsidRPr="00BD6B6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Формирование единого Русского государства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Русские земли на политической карте Европы и мира в начале</w:t>
            </w:r>
            <w:r w:rsidRPr="00BD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Московское княжество в первой половине </w:t>
            </w:r>
            <w:r w:rsidRPr="00BD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Распад Золотой Орды и его последствия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Московское государство и его соседи во второй половине </w:t>
            </w:r>
            <w:r w:rsidRPr="00BD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Русская православная церковь в </w:t>
            </w:r>
            <w:r w:rsidRPr="00BD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– начале </w:t>
            </w:r>
            <w:r w:rsidRPr="00BD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в Российском государстве второй половины </w:t>
            </w:r>
            <w:r w:rsidRPr="00BD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Повторительно</w:t>
            </w:r>
            <w:proofErr w:type="spellEnd"/>
            <w:r w:rsidRPr="00BD6B62">
              <w:rPr>
                <w:rFonts w:ascii="Times New Roman" w:hAnsi="Times New Roman" w:cs="Times New Roman"/>
                <w:sz w:val="28"/>
                <w:szCs w:val="28"/>
              </w:rPr>
              <w:t xml:space="preserve"> – обобщающий урок по теме 5 «</w:t>
            </w:r>
            <w:r w:rsidRPr="00BD6B62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единого Русского государства»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62" w:rsidRPr="00BD6B62" w:rsidTr="001B4700">
        <w:tc>
          <w:tcPr>
            <w:tcW w:w="1125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Итоговое повторение</w:t>
            </w:r>
          </w:p>
        </w:tc>
        <w:tc>
          <w:tcPr>
            <w:tcW w:w="1650" w:type="dxa"/>
          </w:tcPr>
          <w:p w:rsidR="00BD6B62" w:rsidRPr="00BD6B62" w:rsidRDefault="00BD6B62" w:rsidP="001B470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D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BD6B62" w:rsidRPr="00BD6B62" w:rsidRDefault="00BD6B62" w:rsidP="001B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B62" w:rsidRPr="00056313" w:rsidRDefault="00BD6B62" w:rsidP="00BD6B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6313" w:rsidRPr="00056313" w:rsidRDefault="00056313" w:rsidP="00BD6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Pr="00056313" w:rsidRDefault="00056313" w:rsidP="000563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56313" w:rsidRPr="005B520C" w:rsidRDefault="00056313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B520C" w:rsidRPr="005B520C" w:rsidRDefault="005B520C" w:rsidP="005B52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837" w:rsidRPr="005B520C" w:rsidRDefault="00026837" w:rsidP="0002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52DA" w:rsidRPr="007052DA" w:rsidRDefault="007052DA" w:rsidP="007052DA">
      <w:pPr>
        <w:tabs>
          <w:tab w:val="left" w:pos="640"/>
        </w:tabs>
        <w:spacing w:after="0" w:line="240" w:lineRule="auto"/>
        <w:ind w:right="1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563" w:rsidRPr="00F02563" w:rsidRDefault="00F02563" w:rsidP="00F02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02563" w:rsidRDefault="00F02563" w:rsidP="00F02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02563" w:rsidRPr="00F02563" w:rsidRDefault="00F02563" w:rsidP="00F025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 w:firstLine="7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563" w:rsidRPr="00F02563" w:rsidRDefault="00F02563" w:rsidP="00F02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2563" w:rsidRPr="00F02563" w:rsidRDefault="00F02563" w:rsidP="00F02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02563" w:rsidRPr="00F02563" w:rsidSect="00B77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8499C"/>
    <w:multiLevelType w:val="hybridMultilevel"/>
    <w:tmpl w:val="990628DE"/>
    <w:lvl w:ilvl="0" w:tplc="9A681B46">
      <w:numFmt w:val="bullet"/>
      <w:lvlText w:val=""/>
      <w:lvlJc w:val="left"/>
      <w:pPr>
        <w:ind w:left="113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563"/>
    <w:rsid w:val="00026837"/>
    <w:rsid w:val="00056313"/>
    <w:rsid w:val="000D4A02"/>
    <w:rsid w:val="005B520C"/>
    <w:rsid w:val="006D6567"/>
    <w:rsid w:val="00700C69"/>
    <w:rsid w:val="007052DA"/>
    <w:rsid w:val="007F636D"/>
    <w:rsid w:val="008B62F0"/>
    <w:rsid w:val="0091216D"/>
    <w:rsid w:val="00B77E26"/>
    <w:rsid w:val="00BD6B62"/>
    <w:rsid w:val="00CC7B01"/>
    <w:rsid w:val="00D129C7"/>
    <w:rsid w:val="00D623D8"/>
    <w:rsid w:val="00DF5223"/>
    <w:rsid w:val="00F02563"/>
    <w:rsid w:val="00F2230A"/>
    <w:rsid w:val="00FB0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2DA"/>
    <w:pPr>
      <w:ind w:left="720"/>
      <w:contextualSpacing/>
    </w:pPr>
  </w:style>
  <w:style w:type="table" w:styleId="a4">
    <w:name w:val="Table Grid"/>
    <w:basedOn w:val="a1"/>
    <w:rsid w:val="006D6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2DA"/>
    <w:pPr>
      <w:ind w:left="720"/>
      <w:contextualSpacing/>
    </w:pPr>
  </w:style>
  <w:style w:type="table" w:styleId="a4">
    <w:name w:val="Table Grid"/>
    <w:basedOn w:val="a1"/>
    <w:uiPriority w:val="59"/>
    <w:rsid w:val="006D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3951</Words>
  <Characters>22525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12</cp:revision>
  <dcterms:created xsi:type="dcterms:W3CDTF">2017-01-05T15:01:00Z</dcterms:created>
  <dcterms:modified xsi:type="dcterms:W3CDTF">2021-11-12T20:38:00Z</dcterms:modified>
</cp:coreProperties>
</file>