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15" w:type="dxa"/>
        <w:shd w:val="clear" w:color="auto" w:fill="FFFFFF"/>
        <w:tblCellMar>
          <w:top w:w="450" w:type="dxa"/>
          <w:left w:w="450" w:type="dxa"/>
          <w:bottom w:w="450" w:type="dxa"/>
          <w:right w:w="450" w:type="dxa"/>
        </w:tblCellMar>
        <w:tblLook w:val="04A0"/>
      </w:tblPr>
      <w:tblGrid>
        <w:gridCol w:w="12000"/>
      </w:tblGrid>
      <w:tr w:rsidR="00175084" w:rsidRPr="00175084" w:rsidTr="00175084">
        <w:trPr>
          <w:tblCellSpacing w:w="15" w:type="dxa"/>
          <w:jc w:val="center"/>
        </w:trPr>
        <w:tc>
          <w:tcPr>
            <w:tcW w:w="12000" w:type="dxa"/>
            <w:shd w:val="clear" w:color="auto" w:fill="FFFFFF"/>
            <w:vAlign w:val="center"/>
            <w:hideMark/>
          </w:tcPr>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Этот рисуночный тест является сборным, стимульный материал который был составлен нами на основе ряда графических тестов. Поскольку АРТ применялся наряду с другими психодиагностическими методиками, то тем самым мы получили возможность сопоставления результатов, что повысило и позволило проверить используемые нами схемы интерпретации рисунков.</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Как показал опыт применения методики АРТ, с ее мощью можно выявить следующие свойства личности и поведения: специфику ориентировки в окружающей среде, агрессию, особенности поведения в группе и общения, особенности восприятия и оценки  неоднозначных ситуаций, актуальные проблемы в сфере взаимоотношений с лицами противоположного пола, наиболее типичные формы поведения в конфликтной ситуации, качественные характеристики представления человека о самом себе.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Опишем подробно используемый нами тестовый материал варианта методики АРТ. Обследуемому предлагают лист бумаги, разделенный на восемь квадратов-плоскостей для рисунков. В шести квадратах находится  тестовой материал. В двух других рекомендуется сделать рисунок в соответствии с инструкцией.</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1) В первом квадрате (исходный стимульный материал – точка в правом верхнем углу) предлагается нарисовать все, что захочется; </w:t>
            </w:r>
            <w:r w:rsidRPr="00175084">
              <w:rPr>
                <w:rFonts w:ascii="Verdana" w:eastAsia="Times New Roman" w:hAnsi="Verdana" w:cs="Times New Roman"/>
                <w:color w:val="000000"/>
                <w:sz w:val="24"/>
                <w:szCs w:val="24"/>
                <w:lang w:eastAsia="ru-RU"/>
              </w:rPr>
              <w:br/>
              <w:t>2) во втором квадрате – нарисовать крокодила; </w:t>
            </w:r>
            <w:r w:rsidRPr="00175084">
              <w:rPr>
                <w:rFonts w:ascii="Verdana" w:eastAsia="Times New Roman" w:hAnsi="Verdana" w:cs="Times New Roman"/>
                <w:color w:val="000000"/>
                <w:sz w:val="24"/>
                <w:szCs w:val="24"/>
                <w:lang w:eastAsia="ru-RU"/>
              </w:rPr>
              <w:br/>
              <w:t>3) в третьем (стимульный материал – прямоугольник) – нарисовать слона в прямоугольнике; </w:t>
            </w:r>
            <w:r w:rsidRPr="00175084">
              <w:rPr>
                <w:rFonts w:ascii="Verdana" w:eastAsia="Times New Roman" w:hAnsi="Verdana" w:cs="Times New Roman"/>
                <w:color w:val="000000"/>
                <w:sz w:val="24"/>
                <w:szCs w:val="24"/>
                <w:lang w:eastAsia="ru-RU"/>
              </w:rPr>
              <w:br/>
              <w:t>4) в четвертом – поставить свою подпись; </w:t>
            </w:r>
            <w:r w:rsidRPr="00175084">
              <w:rPr>
                <w:rFonts w:ascii="Verdana" w:eastAsia="Times New Roman" w:hAnsi="Verdana" w:cs="Times New Roman"/>
                <w:color w:val="000000"/>
                <w:sz w:val="24"/>
                <w:szCs w:val="24"/>
                <w:lang w:eastAsia="ru-RU"/>
              </w:rPr>
              <w:br/>
              <w:t>5) в пятом (стимульный материал – солнце в левом верхнем углу, луна – в правом верхнем углу) – нарисовать все, что угодно; </w:t>
            </w:r>
            <w:r w:rsidRPr="00175084">
              <w:rPr>
                <w:rFonts w:ascii="Verdana" w:eastAsia="Times New Roman" w:hAnsi="Verdana" w:cs="Times New Roman"/>
                <w:color w:val="000000"/>
                <w:sz w:val="24"/>
                <w:szCs w:val="24"/>
                <w:lang w:eastAsia="ru-RU"/>
              </w:rPr>
              <w:br/>
              <w:t>6) в шестом (стимульный материал – в левом нижнем углу берег, внизу вода, на берегу – дерево без листвы) – дорисовать по собственному усмотрению; </w:t>
            </w:r>
            <w:r w:rsidRPr="00175084">
              <w:rPr>
                <w:rFonts w:ascii="Verdana" w:eastAsia="Times New Roman" w:hAnsi="Verdana" w:cs="Times New Roman"/>
                <w:color w:val="000000"/>
                <w:sz w:val="24"/>
                <w:szCs w:val="24"/>
                <w:lang w:eastAsia="ru-RU"/>
              </w:rPr>
              <w:br/>
              <w:t>7) в седьмом (стимульный материал – наклоненная фигура) – также нарисовать все что угодно; </w:t>
            </w:r>
            <w:r w:rsidRPr="00175084">
              <w:rPr>
                <w:rFonts w:ascii="Verdana" w:eastAsia="Times New Roman" w:hAnsi="Verdana" w:cs="Times New Roman"/>
                <w:color w:val="000000"/>
                <w:sz w:val="24"/>
                <w:szCs w:val="24"/>
                <w:lang w:eastAsia="ru-RU"/>
              </w:rPr>
              <w:br/>
              <w:t>8) в восьмом (стимульный материал – по две вертикальных и горизонтальных, направленных друг к другу, дуги) – дорисовать.</w:t>
            </w:r>
          </w:p>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175084">
              <w:rPr>
                <w:rFonts w:ascii="Verdana" w:eastAsia="Times New Roman" w:hAnsi="Verdana" w:cs="Times New Roman"/>
                <w:b/>
                <w:bCs/>
                <w:color w:val="000000"/>
                <w:sz w:val="24"/>
                <w:szCs w:val="24"/>
                <w:lang w:eastAsia="ru-RU"/>
              </w:rPr>
              <w:t>Регистрационный лист к тесту АРТ</w:t>
            </w:r>
            <w:r w:rsidRPr="00175084">
              <w:rPr>
                <w:rFonts w:ascii="Verdana" w:eastAsia="Times New Roman" w:hAnsi="Verdana" w:cs="Times New Roman"/>
                <w:color w:val="000000"/>
                <w:sz w:val="24"/>
                <w:szCs w:val="24"/>
                <w:lang w:eastAsia="ru-RU"/>
              </w:rPr>
              <w:br/>
            </w:r>
            <w:r w:rsidRPr="00175084">
              <w:rPr>
                <w:rFonts w:ascii="Verdana" w:eastAsia="Times New Roman" w:hAnsi="Verdana" w:cs="Times New Roman"/>
                <w:color w:val="000000"/>
                <w:sz w:val="24"/>
                <w:szCs w:val="24"/>
                <w:u w:val="single"/>
                <w:lang w:eastAsia="ru-RU"/>
              </w:rPr>
              <w:t> Инструкция</w:t>
            </w:r>
            <w:r w:rsidRPr="00175084">
              <w:rPr>
                <w:rFonts w:ascii="Verdana" w:eastAsia="Times New Roman" w:hAnsi="Verdana" w:cs="Times New Roman"/>
                <w:color w:val="000000"/>
                <w:sz w:val="24"/>
                <w:szCs w:val="24"/>
                <w:lang w:eastAsia="ru-RU"/>
              </w:rPr>
              <w:t>: Нарисуйте все, что хотите в шести квадратах, а в двух – нарисуйте то, что там написано.</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Ф.И.О. _______________________________</w:t>
            </w:r>
            <w:r w:rsidRPr="00175084">
              <w:rPr>
                <w:rFonts w:ascii="Verdana" w:eastAsia="Times New Roman" w:hAnsi="Verdana" w:cs="Times New Roman"/>
                <w:color w:val="000000"/>
                <w:sz w:val="24"/>
                <w:szCs w:val="24"/>
                <w:lang w:eastAsia="ru-RU"/>
              </w:rPr>
              <w:br/>
              <w:t>Возраст ______________________________</w:t>
            </w:r>
            <w:r w:rsidRPr="00175084">
              <w:rPr>
                <w:rFonts w:ascii="Verdana" w:eastAsia="Times New Roman" w:hAnsi="Verdana" w:cs="Times New Roman"/>
                <w:color w:val="000000"/>
                <w:sz w:val="24"/>
                <w:szCs w:val="24"/>
                <w:lang w:eastAsia="ru-RU"/>
              </w:rPr>
              <w:br/>
              <w:t>Откуда приехал _______________________</w:t>
            </w:r>
            <w:r w:rsidRPr="00175084">
              <w:rPr>
                <w:rFonts w:ascii="Verdana" w:eastAsia="Times New Roman" w:hAnsi="Verdana" w:cs="Times New Roman"/>
                <w:color w:val="000000"/>
                <w:sz w:val="24"/>
                <w:szCs w:val="24"/>
                <w:lang w:eastAsia="ru-RU"/>
              </w:rPr>
              <w:br/>
              <w:t>Группа _______________________________</w:t>
            </w:r>
            <w:r w:rsidRPr="00175084">
              <w:rPr>
                <w:rFonts w:ascii="Verdana" w:eastAsia="Times New Roman" w:hAnsi="Verdana" w:cs="Times New Roman"/>
                <w:color w:val="000000"/>
                <w:sz w:val="24"/>
                <w:szCs w:val="24"/>
                <w:lang w:eastAsia="ru-RU"/>
              </w:rPr>
              <w:br/>
              <w:t>Дата обследования ____________________</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90"/>
              <w:gridCol w:w="5400"/>
            </w:tblGrid>
            <w:tr w:rsidR="00175084" w:rsidRPr="00175084">
              <w:trPr>
                <w:trHeight w:val="3750"/>
                <w:tblCellSpacing w:w="0" w:type="dxa"/>
                <w:jc w:val="center"/>
              </w:trPr>
              <w:tc>
                <w:tcPr>
                  <w:tcW w:w="519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right"/>
                    <w:rPr>
                      <w:rFonts w:ascii="Verdana" w:eastAsia="Times New Roman" w:hAnsi="Verdana" w:cs="Times New Roman"/>
                      <w:color w:val="000000"/>
                      <w:sz w:val="24"/>
                      <w:szCs w:val="24"/>
                      <w:lang w:eastAsia="ru-RU"/>
                    </w:rPr>
                  </w:pPr>
                  <w:r w:rsidRPr="00175084">
                    <w:rPr>
                      <w:rFonts w:ascii="Verdana" w:eastAsia="Times New Roman" w:hAnsi="Verdana" w:cs="Times New Roman"/>
                      <w:b/>
                      <w:bCs/>
                      <w:color w:val="000000"/>
                      <w:sz w:val="24"/>
                      <w:szCs w:val="24"/>
                      <w:lang w:eastAsia="ru-RU"/>
                    </w:rPr>
                    <w:lastRenderedPageBreak/>
                    <w:t>.</w:t>
                  </w:r>
                  <w:r w:rsidRPr="00175084">
                    <w:rPr>
                      <w:rFonts w:ascii="Verdana" w:eastAsia="Times New Roman" w:hAnsi="Verdana" w:cs="Times New Roman"/>
                      <w:color w:val="000000"/>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крокодил</w:t>
                  </w:r>
                </w:p>
              </w:tc>
            </w:tr>
            <w:tr w:rsidR="00175084" w:rsidRPr="00175084">
              <w:trPr>
                <w:trHeight w:val="3750"/>
                <w:tblCellSpacing w:w="0" w:type="dxa"/>
                <w:jc w:val="center"/>
              </w:trPr>
              <w:tc>
                <w:tcPr>
                  <w:tcW w:w="519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слон</w:t>
                  </w:r>
                  <w:r w:rsidRPr="00175084">
                    <w:rPr>
                      <w:rFonts w:ascii="Verdana" w:eastAsia="Times New Roman" w:hAnsi="Verdana" w:cs="Times New Roman"/>
                      <w:color w:val="000000"/>
                      <w:sz w:val="24"/>
                      <w:szCs w:val="24"/>
                      <w:lang w:eastAsia="ru-RU"/>
                    </w:rPr>
                    <w:br/>
                  </w:r>
                  <w:r>
                    <w:rPr>
                      <w:rFonts w:ascii="Verdana" w:eastAsia="Times New Roman" w:hAnsi="Verdana" w:cs="Times New Roman"/>
                      <w:noProof/>
                      <w:color w:val="000000"/>
                      <w:sz w:val="24"/>
                      <w:szCs w:val="24"/>
                      <w:lang w:eastAsia="ru-RU"/>
                    </w:rPr>
                    <w:drawing>
                      <wp:inline distT="0" distB="0" distL="0" distR="0">
                        <wp:extent cx="2428875" cy="1981200"/>
                        <wp:effectExtent l="19050" t="0" r="9525" b="0"/>
                        <wp:docPr id="1" name="Рисунок 1" descr="Ассоциативный рисуночный тест  -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социативный рисуночный тест  - АРТ"/>
                                <pic:cNvPicPr>
                                  <a:picLocks noChangeAspect="1" noChangeArrowheads="1"/>
                                </pic:cNvPicPr>
                              </pic:nvPicPr>
                              <pic:blipFill>
                                <a:blip r:embed="rId4"/>
                                <a:srcRect/>
                                <a:stretch>
                                  <a:fillRect/>
                                </a:stretch>
                              </pic:blipFill>
                              <pic:spPr bwMode="auto">
                                <a:xfrm>
                                  <a:off x="0" y="0"/>
                                  <a:ext cx="2428875" cy="1981200"/>
                                </a:xfrm>
                                <a:prstGeom prst="rect">
                                  <a:avLst/>
                                </a:prstGeom>
                                <a:noFill/>
                                <a:ln w="9525">
                                  <a:noFill/>
                                  <a:miter lim="800000"/>
                                  <a:headEnd/>
                                  <a:tailEnd/>
                                </a:ln>
                              </pic:spPr>
                            </pic:pic>
                          </a:graphicData>
                        </a:graphic>
                      </wp:inline>
                    </w:drawing>
                  </w:r>
                </w:p>
              </w:tc>
              <w:tc>
                <w:tcPr>
                  <w:tcW w:w="540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подпись</w:t>
                  </w:r>
                </w:p>
              </w:tc>
            </w:tr>
            <w:tr w:rsidR="00175084" w:rsidRPr="00175084">
              <w:trPr>
                <w:trHeight w:val="3750"/>
                <w:tblCellSpacing w:w="0" w:type="dxa"/>
                <w:jc w:val="center"/>
              </w:trPr>
              <w:tc>
                <w:tcPr>
                  <w:tcW w:w="519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24"/>
                      <w:szCs w:val="24"/>
                      <w:lang w:eastAsia="ru-RU"/>
                    </w:rPr>
                    <w:drawing>
                      <wp:inline distT="0" distB="0" distL="0" distR="0">
                        <wp:extent cx="3067050" cy="2057400"/>
                        <wp:effectExtent l="19050" t="0" r="0" b="0"/>
                        <wp:docPr id="2" name="Рисунок 2" descr="Кудряков Ю. Н,  Голубев В. П. Ассоциативный рисуночный 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дряков Ю. Н,  Голубев В. П. Ассоциативный рисуночный тест"/>
                                <pic:cNvPicPr>
                                  <a:picLocks noChangeAspect="1" noChangeArrowheads="1"/>
                                </pic:cNvPicPr>
                              </pic:nvPicPr>
                              <pic:blipFill>
                                <a:blip r:embed="rId5"/>
                                <a:srcRect/>
                                <a:stretch>
                                  <a:fillRect/>
                                </a:stretch>
                              </pic:blipFill>
                              <pic:spPr bwMode="auto">
                                <a:xfrm>
                                  <a:off x="0" y="0"/>
                                  <a:ext cx="3067050" cy="2057400"/>
                                </a:xfrm>
                                <a:prstGeom prst="rect">
                                  <a:avLst/>
                                </a:prstGeom>
                                <a:noFill/>
                                <a:ln w="9525">
                                  <a:noFill/>
                                  <a:miter lim="800000"/>
                                  <a:headEnd/>
                                  <a:tailEnd/>
                                </a:ln>
                              </pic:spPr>
                            </pic:pic>
                          </a:graphicData>
                        </a:graphic>
                      </wp:inline>
                    </w:drawing>
                  </w:r>
                </w:p>
              </w:tc>
              <w:tc>
                <w:tcPr>
                  <w:tcW w:w="540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24"/>
                      <w:szCs w:val="24"/>
                      <w:lang w:eastAsia="ru-RU"/>
                    </w:rPr>
                    <w:drawing>
                      <wp:inline distT="0" distB="0" distL="0" distR="0">
                        <wp:extent cx="3352800" cy="1704975"/>
                        <wp:effectExtent l="19050" t="0" r="0" b="0"/>
                        <wp:docPr id="3" name="Рисунок 3" descr="Кудряков Ю. Н,  Голубев В. П. Ассоциативный рисуночный 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дряков Ю. Н,  Голубев В. П. Ассоциативный рисуночный тест"/>
                                <pic:cNvPicPr>
                                  <a:picLocks noChangeAspect="1" noChangeArrowheads="1"/>
                                </pic:cNvPicPr>
                              </pic:nvPicPr>
                              <pic:blipFill>
                                <a:blip r:embed="rId6"/>
                                <a:srcRect/>
                                <a:stretch>
                                  <a:fillRect/>
                                </a:stretch>
                              </pic:blipFill>
                              <pic:spPr bwMode="auto">
                                <a:xfrm>
                                  <a:off x="0" y="0"/>
                                  <a:ext cx="3352800" cy="1704975"/>
                                </a:xfrm>
                                <a:prstGeom prst="rect">
                                  <a:avLst/>
                                </a:prstGeom>
                                <a:noFill/>
                                <a:ln w="9525">
                                  <a:noFill/>
                                  <a:miter lim="800000"/>
                                  <a:headEnd/>
                                  <a:tailEnd/>
                                </a:ln>
                              </pic:spPr>
                            </pic:pic>
                          </a:graphicData>
                        </a:graphic>
                      </wp:inline>
                    </w:drawing>
                  </w:r>
                </w:p>
              </w:tc>
            </w:tr>
            <w:tr w:rsidR="00175084" w:rsidRPr="00175084">
              <w:trPr>
                <w:trHeight w:val="3750"/>
                <w:tblCellSpacing w:w="0" w:type="dxa"/>
                <w:jc w:val="center"/>
              </w:trPr>
              <w:tc>
                <w:tcPr>
                  <w:tcW w:w="519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24"/>
                      <w:szCs w:val="24"/>
                      <w:lang w:eastAsia="ru-RU"/>
                    </w:rPr>
                    <w:lastRenderedPageBreak/>
                    <w:drawing>
                      <wp:inline distT="0" distB="0" distL="0" distR="0">
                        <wp:extent cx="1666875" cy="2371725"/>
                        <wp:effectExtent l="0" t="0" r="0" b="0"/>
                        <wp:docPr id="4" name="Рисунок 4" descr="Кудряков Ю. Н,  Голубев В. П. Ассоциативный рисуночный 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удряков Ю. Н,  Голубев В. П. Ассоциативный рисуночный тест"/>
                                <pic:cNvPicPr>
                                  <a:picLocks noChangeAspect="1" noChangeArrowheads="1"/>
                                </pic:cNvPicPr>
                              </pic:nvPicPr>
                              <pic:blipFill>
                                <a:blip r:embed="rId7"/>
                                <a:srcRect/>
                                <a:stretch>
                                  <a:fillRect/>
                                </a:stretch>
                              </pic:blipFill>
                              <pic:spPr bwMode="auto">
                                <a:xfrm>
                                  <a:off x="0" y="0"/>
                                  <a:ext cx="1666875" cy="2371725"/>
                                </a:xfrm>
                                <a:prstGeom prst="rect">
                                  <a:avLst/>
                                </a:prstGeom>
                                <a:noFill/>
                                <a:ln w="9525">
                                  <a:noFill/>
                                  <a:miter lim="800000"/>
                                  <a:headEnd/>
                                  <a:tailEnd/>
                                </a:ln>
                              </pic:spPr>
                            </pic:pic>
                          </a:graphicData>
                        </a:graphic>
                      </wp:inline>
                    </w:drawing>
                  </w:r>
                </w:p>
              </w:tc>
              <w:tc>
                <w:tcPr>
                  <w:tcW w:w="5400" w:type="dxa"/>
                  <w:tcBorders>
                    <w:top w:val="outset" w:sz="6" w:space="0" w:color="auto"/>
                    <w:left w:val="outset" w:sz="6" w:space="0" w:color="auto"/>
                    <w:bottom w:val="outset" w:sz="6" w:space="0" w:color="auto"/>
                    <w:right w:val="outset" w:sz="6" w:space="0" w:color="auto"/>
                  </w:tcBorders>
                  <w:hideMark/>
                </w:tcPr>
                <w:p w:rsidR="00175084" w:rsidRPr="00175084" w:rsidRDefault="00175084" w:rsidP="00175084">
                  <w:pPr>
                    <w:spacing w:before="100" w:beforeAutospacing="1" w:after="100" w:afterAutospacing="1" w:line="240" w:lineRule="auto"/>
                    <w:jc w:val="center"/>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24"/>
                      <w:szCs w:val="24"/>
                      <w:lang w:eastAsia="ru-RU"/>
                    </w:rPr>
                    <w:drawing>
                      <wp:inline distT="0" distB="0" distL="0" distR="0">
                        <wp:extent cx="1885950" cy="2419350"/>
                        <wp:effectExtent l="0" t="0" r="0" b="0"/>
                        <wp:docPr id="5" name="Рисунок 5" descr="Кудряков Ю. Н,  Голубев В. П. Ассоциативный рисуночный 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дряков Ю. Н,  Голубев В. П. Ассоциативный рисуночный тест"/>
                                <pic:cNvPicPr>
                                  <a:picLocks noChangeAspect="1" noChangeArrowheads="1"/>
                                </pic:cNvPicPr>
                              </pic:nvPicPr>
                              <pic:blipFill>
                                <a:blip r:embed="rId8"/>
                                <a:srcRect/>
                                <a:stretch>
                                  <a:fillRect/>
                                </a:stretch>
                              </pic:blipFill>
                              <pic:spPr bwMode="auto">
                                <a:xfrm>
                                  <a:off x="0" y="0"/>
                                  <a:ext cx="1885950" cy="2419350"/>
                                </a:xfrm>
                                <a:prstGeom prst="rect">
                                  <a:avLst/>
                                </a:prstGeom>
                                <a:noFill/>
                                <a:ln w="9525">
                                  <a:noFill/>
                                  <a:miter lim="800000"/>
                                  <a:headEnd/>
                                  <a:tailEnd/>
                                </a:ln>
                              </pic:spPr>
                            </pic:pic>
                          </a:graphicData>
                        </a:graphic>
                      </wp:inline>
                    </w:drawing>
                  </w:r>
                </w:p>
              </w:tc>
            </w:tr>
          </w:tbl>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Обследуемому указывается, что в каждом квадрате желательно использовать в своих рисунках исходный стимульный материал.</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Последовательность заполнения квадратов и время не регламентируются. Все рисунки должны быть сделаны карандашом, чтобы не нарушить характер графической линии. Лист бумаги для бланка следует брать не глянцевый и желательно белого цвета.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Когда обследуемый закончит работу с тестом, необходимо подробно опросить его по каждому из рисунков, например, по  таким вопросам: что изображено на рисунке; какие события происходят, что им предшествовало, что будет потом; какие мысли и чувства у каждого из изображенных персонажей. Если изображен одушевленный предмет, то надо попросить подробнейшим образом охарактеризовать его (мысли, чувства, желания, стремления, надежды, проблемы и т.д.). Если же изображен неодушевленный предмет, нужно попросить и его. Например, если обследуемый изобразил дом, следует выяснить, какой это дом, давно ли построен, живет ли кто-нибудь в нем; если живет, то какие мысли, чувства, проблемы беспокоят этих людей; чем они сейчас занимаются, чем будут заниматься. Если же никто не живет в доме, необходимо выяснить – почему, жил ли кто-нибудь раньше в этом доме, в связи с чем эти люди теперь не живут, будет ли в этом доме жить кто-нибудь в будущем и т.п.</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При опросе обследуемого и интерпретации результатов необходимо исходить из того, что он свои проблемы, мысли, чувства и т.д. проецирует в той или иной форме (прямой или  опосредованной) на персонажи или ситуации, изображенные им на рисунках.</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Результаты, полученные с помощью методики, целесообразно оценивать в контексте данных психодиагностической беседы, в ходе которой можно проверить гипотезы, возникшие в  результате тестирования,</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lastRenderedPageBreak/>
              <w:t>     Далее, как показывает наш опыт, в любом случае оценка рисунка только по формальным признакам, без соответствия его с описанием, не может дать достоверные результаты. При этом все восемь рисунков необходимо анализировать как одно целое; гипотеза, выдвинутая по одному рисунку, должна найти подтверждение и в других рисунках,</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Иногда рисунки носят эгоцентричный характер, что проявляется в оценке нарисованного полностью через призму своих личных вкусов и желаний. Например, обследуемый говорит, что крокодила он не нарисует, потому что он ему не нравиться. Или же в рисунках прослеживается чрезмерно личное участие в каждой изображенной ситуации («я стою на берегу реки», «я смотрю  на звезду», «так я провожу время ночью, а  так днем» и т.п.). Такая эгоцентричность восприятия наиболее часто встречается у  истероидных психопатов, иногда у эпилептиков. Но в последнем случае в рисунках обязательно находят проявление,  какие их черты, как склонность к детализации и обстоятельность мышления.</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Рисунки эпилептика отличаются обычно чрезмерным количеством ненужных деталей, излишней тщательностью и замедленностью исполнения.</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При анализе рисунков следует обращать внимание и на характер работы обследуемого  с первоначальным тестовым материалом. Здесь возможны следующие две крайние  позиции. В первом случае обследуемый активно «работает» с исходным стимульным материалом; изменяет, Продолжает, перечеркивает и т.п. Во втором случае он совершенно « не работает» с  предложенными тестовыми стимулами, никак не соотносит свои рисунки с ними. Естественно, что встречается и множество отношений промежуточного типа. В первом варианте активная позиция при работе с тестовым материалом может рассматриваться как аналог активного поведения в реальной жизни, с максимальным привнесением своей личности в элементы окружающего мира, в общие и любые иные формы социального взаимодействия. Вторая позиция свидетельствует о пассивном отношении к окружающему миру, погруженности в свой внутренний мир и личные переживания. Если встречается эмоциональное подчеркивание тех или иных деталей рисунков или их пропуск, то при опросе необходимо подробнейшим образом выяснить причины. Подчеркнем, что успешная интерпретация теста возможна при оценке и анализе всех его восьми рисунков как единого целого. Информация, полученная  по каждому из рисунков, должна быть объединена в единую целостную и непротиворечивую психологическую характеристику человека.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Перейдем теперь к анализу интерпретаций по отдельным рисункам АРТ. Схемы интерпретации, предлагаемые ниже, составлены нами на основе обобщения данных, как  законопослушных граждан, так и преступников.</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В первой позиции теста выявляются особенности ориентации индивида в среде , и в частности, то, в какой степени он учитывает элементы окружающего его мира в своем поведении (имеется в виду не только внешняя деятельность, но и внутренняя, психологическая, т.е. поведение в широком смысле). Это надо знать, изучая, </w:t>
            </w:r>
            <w:r w:rsidRPr="00175084">
              <w:rPr>
                <w:rFonts w:ascii="Verdana" w:eastAsia="Times New Roman" w:hAnsi="Verdana" w:cs="Times New Roman"/>
                <w:color w:val="000000"/>
                <w:sz w:val="24"/>
                <w:szCs w:val="24"/>
                <w:lang w:eastAsia="ru-RU"/>
              </w:rPr>
              <w:lastRenderedPageBreak/>
              <w:t>например, личность насильственного преступника или лица, совершившего  неосторожное правонарушение. Полученные данные могут использоваться и при криминологическом  прогнозировании.</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При интерпретации рисунка впервой позиции нужно исходить из того, что она представляет  собой модель пространства, а точка в ней является элементом этого пространства. Возможны следующие основные варианты интерпретации первой позиции. Обследуемый может, например, не заметить точку и нарисовать что-то, никак не связанное с ней. В другом случае он замечает точку, но в своем рисунке ее не использует. В третьем варианте точка используется в рисунке, но как абсолютно самостоятельный элемент; в четвертом – используется непосредственно в рисунке, ноне несет центральной смысловой нагрузки; в пятом – как смысловой центр рисунка.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Если точка является смысловым центром рисунка (сердцевина цветка, центр мишени, солнце и т.п.), то означает, что человек в максимальной степени стремится учесть    элементы среды. Он активно стремиться к полноценной ориентировке, пропуская окружающий мир через свои представления и понятия. По мере уменьшения смысловой центральной нагрузки – точки – изменяется и характер ориентировки.</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Противоположное значение имеет рисунок, когда обследуемый даже не замечает точки, что очень часто встречается  у насильственных преступников. Это является прямым аналогом соответствующего поведения в реальности: такой человек часто не замечает то, что его окружает, не учитывает в поведении многие элементы среды, его поведение может протекать как бы вне ситуации. Естественно, что все остальные варианты занимают промежуточные места по своему значению и их следует интерпретировать исходя из предложенной биполярной смысловой шкалы видов ориентировки.</w:t>
            </w:r>
          </w:p>
        </w:tc>
      </w:tr>
    </w:tbl>
    <w:p w:rsidR="00175084" w:rsidRPr="00175084" w:rsidRDefault="00175084" w:rsidP="00175084">
      <w:pPr>
        <w:spacing w:after="0" w:line="240" w:lineRule="auto"/>
        <w:rPr>
          <w:rFonts w:ascii="Times New Roman" w:eastAsia="Times New Roman" w:hAnsi="Times New Roman" w:cs="Times New Roman"/>
          <w:vanish/>
          <w:sz w:val="24"/>
          <w:szCs w:val="24"/>
          <w:lang w:eastAsia="ru-RU"/>
        </w:rPr>
      </w:pPr>
    </w:p>
    <w:tbl>
      <w:tblPr>
        <w:tblW w:w="14100" w:type="dxa"/>
        <w:jc w:val="center"/>
        <w:tblCellSpacing w:w="15" w:type="dxa"/>
        <w:tblCellMar>
          <w:top w:w="15" w:type="dxa"/>
          <w:left w:w="15" w:type="dxa"/>
          <w:bottom w:w="15" w:type="dxa"/>
          <w:right w:w="15" w:type="dxa"/>
        </w:tblCellMar>
        <w:tblLook w:val="04A0"/>
      </w:tblPr>
      <w:tblGrid>
        <w:gridCol w:w="14100"/>
      </w:tblGrid>
      <w:tr w:rsidR="00175084" w:rsidRPr="00175084" w:rsidTr="00175084">
        <w:trPr>
          <w:tblCellSpacing w:w="15" w:type="dxa"/>
          <w:jc w:val="center"/>
        </w:trPr>
        <w:tc>
          <w:tcPr>
            <w:tcW w:w="0" w:type="auto"/>
            <w:vAlign w:val="center"/>
            <w:hideMark/>
          </w:tcPr>
          <w:p w:rsidR="00175084" w:rsidRPr="00175084" w:rsidRDefault="00175084" w:rsidP="00175084">
            <w:pPr>
              <w:spacing w:after="0" w:line="240" w:lineRule="auto"/>
              <w:jc w:val="center"/>
              <w:rPr>
                <w:rFonts w:ascii="Verdana" w:eastAsia="Times New Roman" w:hAnsi="Verdana" w:cs="Times New Roman"/>
                <w:color w:val="000000"/>
                <w:sz w:val="24"/>
                <w:szCs w:val="24"/>
                <w:lang w:eastAsia="ru-RU"/>
              </w:rPr>
            </w:pPr>
          </w:p>
        </w:tc>
      </w:tr>
    </w:tbl>
    <w:p w:rsidR="00175084" w:rsidRPr="00175084" w:rsidRDefault="00175084" w:rsidP="00175084">
      <w:pPr>
        <w:spacing w:after="0" w:line="240" w:lineRule="auto"/>
        <w:rPr>
          <w:rFonts w:ascii="Times New Roman" w:eastAsia="Times New Roman" w:hAnsi="Times New Roman" w:cs="Times New Roman"/>
          <w:vanish/>
          <w:sz w:val="24"/>
          <w:szCs w:val="24"/>
          <w:lang w:eastAsia="ru-RU"/>
        </w:rPr>
      </w:pPr>
    </w:p>
    <w:tbl>
      <w:tblPr>
        <w:tblW w:w="12000" w:type="dxa"/>
        <w:jc w:val="center"/>
        <w:tblCellSpacing w:w="15" w:type="dxa"/>
        <w:shd w:val="clear" w:color="auto" w:fill="FFFFFF"/>
        <w:tblCellMar>
          <w:top w:w="450" w:type="dxa"/>
          <w:left w:w="450" w:type="dxa"/>
          <w:bottom w:w="450" w:type="dxa"/>
          <w:right w:w="450" w:type="dxa"/>
        </w:tblCellMar>
        <w:tblLook w:val="04A0"/>
      </w:tblPr>
      <w:tblGrid>
        <w:gridCol w:w="12000"/>
      </w:tblGrid>
      <w:tr w:rsidR="00175084" w:rsidRPr="00175084" w:rsidTr="00175084">
        <w:trPr>
          <w:tblCellSpacing w:w="15" w:type="dxa"/>
          <w:jc w:val="center"/>
        </w:trPr>
        <w:tc>
          <w:tcPr>
            <w:tcW w:w="12000" w:type="dxa"/>
            <w:shd w:val="clear" w:color="auto" w:fill="FFFFFF"/>
            <w:vAlign w:val="center"/>
            <w:hideMark/>
          </w:tcPr>
          <w:p w:rsidR="00175084" w:rsidRPr="00175084" w:rsidRDefault="00175084" w:rsidP="00175084">
            <w:pPr>
              <w:spacing w:after="0"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Особо обратим внимание на некоторые тонкости интерпретации рисунков по первой позиции. Обследуемый может превратить точку в центральной смысловой элемент рисунка, но занять по отношению к ней пассивную позицию (например, нарисовать человека, который рассматривает ее через подзорную трубу). Такой тип рисунка встречается часто у лиц с психастеническими чертами характера. Они тщательнейшим образом стремятся каждый элемент окружающего мира, но являются крайне нерешительными и тревожными, не верят в свои силы, что и приводит к детальной, но чисто созерцательной и пассивной ориентировке.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В другом варианте обследуемый  может как бы «замаскировать» точку (например, нарисовать массу снежинок, капель дождя, звезд и т.п. в виде точек). Такие рисунки обычно  встречаются у людей, которые стремятся к получению максимально полной информации о среде, преувеличивая ее значение. Для них не бывает ненужной </w:t>
            </w:r>
            <w:r w:rsidRPr="00175084">
              <w:rPr>
                <w:rFonts w:ascii="Verdana" w:eastAsia="Times New Roman" w:hAnsi="Verdana" w:cs="Times New Roman"/>
                <w:color w:val="000000"/>
                <w:sz w:val="24"/>
                <w:szCs w:val="24"/>
                <w:lang w:eastAsia="ru-RU"/>
              </w:rPr>
              <w:lastRenderedPageBreak/>
              <w:t>информации, «мелочей», поэтому они собирают об окружающих  любые сведения. Эту информацию они тщательно анализируют, накапливают и используют при социальном взаимодействии.</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Во второй позиции теста выявляется наличие у человека агрессивных тенденций, что очень важно для криминологического исследования. В представлении людей крокодил обычно ассоциируется с такой чертой, как агрессия. Поэтому его рисунок является проекцией агрессивных черт характера, установок, злопамятности, подозрительности. При анализе рисунка необходимо обратить внимание на наличие прямых символов агрессии: открытой пасти, зубов, когтей, агрессивной позы (особенно показательно, когда крокодил что-то или кого-нибудь поедает. О наличии агрессии будут также свидетельствовать заостренные элементы рисунка и большие размеры нарисованного крокодила. Тщательное вырисовывание крокодила,  по сравнению с другими рисунками, также свидетельствует о наличии актуальной агрессии. Глаза в этом рисунке имеют информативное значение, их вырисовка говорит о повышенной восприимчивости, подозрительности и поиске проявления агрессии со стороны окружающих. Хвост символизирует наличие такой черты, как злопамятность. Чем более он выражен в рисунке, тем сильнее проявляется эта черта. Иногда встречаются рисунки, в которых крокодил как бы маскируется (плывет в воде, скрывается в зарослях и т.п.), что свидетельствует о наличии латентной агрессии. Обычно это встречается,  когда она по тем или иным причинам не может быть открыто реализована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Возможен и такой вариант рисунка: крокодил нарисован крайне агрессивным (открытая пасть, множество зубов и т.п.), а в словесной характеристике обследуемый описывает его как доброго, мягкого, ленивого. Это встречается у людей, которые  декларируют свое доброжелательное отношение к окружающим, скрывая наличие агрессии. Такое впечатление иного производят осужденные за насильственные преступления.</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В третьей позиции теста выявляются особенности поведения человека в социальной группе и то, в какой степени он придерживается конвенциальных норм. Бесспорно, такая информация имеет значение для прогнозирования поведения осужденного в ИТУ. Если рисунок слона выходит за рамки прямоугольника, как бы разрывает его, то обычно это свидетельствует о тенденции к нарушению норм. Объясняется это тем, что сам по себе прямоугольник является ограничением, символизирующим действием норм. Естественно, что пренебрежение эти ограничением, несмотря на инструкцию, которая также является моделью императивного действия норм, свидетельствует о неспособности или нежелании человека придерживаться в своем поведении нормативных предписаний. Изучение преступников с помощью АРТ позволило предположить, что в этой позиции выявляется тенденция человека к нарушению не каких-то конкретных видов норм (правовых, нравственных и т.д.), а скорее психологическая переносимость любых внешних ограничений поведения, формальных и неформальных. Чаще всего, как показали наши исследования, рисунок слона выходит за рамки прямоугольника у преступников, которые, находясь в местах лишения свободы, являются злостными и </w:t>
            </w:r>
            <w:r w:rsidRPr="00175084">
              <w:rPr>
                <w:rFonts w:ascii="Verdana" w:eastAsia="Times New Roman" w:hAnsi="Verdana" w:cs="Times New Roman"/>
                <w:color w:val="000000"/>
                <w:sz w:val="24"/>
                <w:szCs w:val="24"/>
                <w:lang w:eastAsia="ru-RU"/>
              </w:rPr>
              <w:lastRenderedPageBreak/>
              <w:t>активными нарушителями режима.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Поскольку слона большинство людей представляют как животное не одинокое, а живущее в группе, именно поэтому автором теста он был выбран в качестве и стимульного материала для опосредованного выявления особенностей поведения человека в группе. Кроме того, на наш взгляд, имеет значение и тот факт, что для европейца слон является достаточно нейтральным понятием, не вызывающим личных эмоций или ассоциаций, связанных с прошлым опытом взаимодействия, в отличие, например, от лошади, коровы и других стадных животных.</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Таким образом, рисунок слона является прямым аналогом поведения человека в группе. Агрессивное поведение в группе проявляется в тех случаях, когда у слона рисуются бивни, слон находится в угрожающей позе. Значение такой детали, как уши,- прямые: заинтересованность в информации, значимость мнения окружающих о себе.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Люди, у которых особенно выражена эта черта, рисуют слона с поднятыми ушами, слон как бы прислушивается. По другим деталям определяется, предпринимает ли обследуемый какие-либо действия для завоевания признания окружающих. Поднятый хобот – стремление привлечь к себе окружение, быть в центре внимания. Глаза – интерпретируются так же, как в рисунке крокодила. Ресницы – признак наличия истероидно-демонстративных черт (если встречаются у мужчин, то свидетельствует о  наличии «женских» манер поведения). Хвост символизирует отношение к себе, к собственным действиям, самооценку. Поднятый хвост – положительная оценка себя, своих  действий в группе. Опущенный вниз – недовольство собой, своими социальными действиями, положением в группе.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Большое информативное значение имеет расположение слона в прямоугольнике. Если рисунок занимает весь прямоугольник, слону как бы «тесно» в нем, это свидетельствует о стремлении к доминированию в группе. Незначительные размеры рисунка – отсутствие тенденции к доминированию, заниженная оценка своего социального статуса. Чаще слон изображается с боку, но встречаются и другие варианты: он нарисован анфас или сзади. Вид с боку не имеет особой информативной нагрузки. Изображение его анфас интерпретируется как эгоцентризм взаимодействиях. Изображение сзади – пренебрежительное отношение к социальной группе. Иногда это может быть защитной реакцией или отражать реакцию ухода от социальных контактов.</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Особый интерес вызывают рисунки, когда слон изображается в границах прямоугольника, но из самого прямоугольника делается картина, фотография, литография и т.п. Такие рисунки чаще встречаются у лиц, воспринимающих социальную среду (или свою группу) как нечто неизменное, застывшее, привычное. При социальном взаимодействии они пассивны и не стремится к изменению своей социально-психологической позиции, и при этом их поведение стресотипно, его составляют одни и те же формы. Достаточно часто такие рисунки встречаются у лиц,  которых не принимает социальная группа или они сами обычно не совсем </w:t>
            </w:r>
            <w:r w:rsidRPr="00175084">
              <w:rPr>
                <w:rFonts w:ascii="Verdana" w:eastAsia="Times New Roman" w:hAnsi="Verdana" w:cs="Times New Roman"/>
                <w:color w:val="000000"/>
                <w:sz w:val="24"/>
                <w:szCs w:val="24"/>
                <w:lang w:eastAsia="ru-RU"/>
              </w:rPr>
              <w:lastRenderedPageBreak/>
              <w:t>обоснованно считают, что группа их не принимает. Но в любом случае поведение такого рода лиц будет состоять из определенных социальных штампов, являющихся защитными реакциями.</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Наиболее типично подобное поведение для шизоидных личностей, которые стремятся к психологической изоляции от социальной среды. Такое поведение характерно и для многих осужденных, плохо адаптированных в ИТУ. Их поведение в группе лишено естественности, они замкнуты и стараются избегать любых обязательств и ответственности. Преступники, отбывающие наказание в ИТК, часто рисуют слона как бы за решеткой, тем самым от ражая в своих рисунках невозможность желаемого социального поведения, проблемы отрыва от привычного окружения, социальную изоляцию.</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Четвертая позиция теста предназначена для выявления особенности общения. Люди, придерживающиеся формализованного и регламентированного общения, обычно ставят свою подпись не в центре квадрата. Если подпись расположена в верхней части квадрата, то это интерпретируется как стремление подчеркнуть свой социальный ( а иногда и социально-психологический) статус. Подпись, сделанная в нижней части, встречается у людей, строго придерживающихся социально-ролевого общения. Общительные люди, легко устанавливающие контакты, ставят свою подпись в середине квадрата, наличие в подписи начальных букв имени и отчества свидетельствует о выраженной тенденции к самоутверждению. Чрезмерное увлечение длинны подписи по сравнению с количеством букв, составляющих фамилию, имеет аналогичное значение и встречается у людей, страдающих от недостатка социального признания. Например, у лиц, которые совершили преступление по мотивам преодоления дистанции с референтной группой. Подпись может служить также и предметом для графологического почерка.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В пятой позиции теста являются особенности субъективного восприятия и оценки действительности. Поскольку пятая позиция содержит реальное противоречие (луна и солнце), то рисунок в ней является моделью субъективного отношения человека к неоднозначности жизненных ситуаций. Возможны несколько основных вариантов такого рода отношений. Есть люди, восприятие которых полностью определяется полярными оценками (хорошее – плохое; доброе – злое; светлое – темное и т.д.), и в их рисунках также присутствует такое деление. Они, например, проводят линию, делящую пополам пространство пятой позиции по принципу: день – ночь или аналогичному.</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Противоположенный тип оценки и отношения к ситуации встречается у людей, которые стремятся в своих рисунках объединить или примирить это противоречие. Например, они рисуют состояние природы, которое бывает вечером или ранним утром, когда можно на себе увидеть одновременно и солнце и луну. Такие люди обладают гибкой системой оценок, не стремятся однозначно определить ситуацию (хорошее – плохое), их не смущает имеющиеся противоречие, и они воспринимают жизнь такой, какая она существует в реальности, независимо от их субъективного </w:t>
            </w:r>
            <w:r w:rsidRPr="00175084">
              <w:rPr>
                <w:rFonts w:ascii="Verdana" w:eastAsia="Times New Roman" w:hAnsi="Verdana" w:cs="Times New Roman"/>
                <w:color w:val="000000"/>
                <w:sz w:val="24"/>
                <w:szCs w:val="24"/>
                <w:lang w:eastAsia="ru-RU"/>
              </w:rPr>
              <w:lastRenderedPageBreak/>
              <w:t>отношения.</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В этой позиции встречаются также рисунки, которые никак не связаны со стимульным материалом, т.е. исходное противоречие как бы не замечается. Такой рисунок, как показали наши исследования , встречается у людей с несформированным подходом к реальности, пассивных и не стремящихся к пониманию и осмыслению того, что происходит вокруг них.</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Эгоцентризм, оценка и анализ реальности только с позиций собственных потребностей и желаний находить проявление в рисунке в виде субъективного объединения исходного стимульного материала. Например:, рисуется дом, в котором с утра до вечера происходят какие-либо события, или рисуется собственное времяпрепровождение (например, «днем я загораю под солнцем», «вечером иду на свидание»).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При анализе рисунков по пятой позиции необходимо также учитывать, что в них могут быть спроецированы личные проблемы обследуемого, его желания и стремления. В этом случае интерпретация может также и наличие конкретной актуальной ситуации, ее субъективное значение для обследуемого.</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Шестая позиция теста направлена на выполнение актуальной личной ситуации обследуемого в сфере отношений с лицами противоположного пола. Понятно, что информация такого рода важна для понимания половых преступлений или иные насильственных действий, имеющих сексуальный подтекст. В этой позиции исходный стимульный материал выражает собой как бы две противоположные  стихии: максимальную стабильность (земля, берег) и максимальную нестабильность (вода, море, река). Поэтому вода символизирует собой, как  правило, эмоционально-чувственный аспект отношений, постоянно меняющийся во времени и по степени интенсивности, а берег олицетворяет стабильность, определенность, ограниченность, что можно соотнести условно со стабильностью семейных отношений. Как стимульный материал дерево, растущее на берегу, направлено на выявление наличия тенденций бытового оформления взаимоотношений. Эти условные значения являются исходными для интерпретации рисунков по шестой позиции. Но особое значение здесь имеет описание рисунка обследуемым. Как показал наш опыт, в рисунках этой позиции, особенно в их описании, действительно отражаются проблемы и особенности взаимоотношений с лицами противоположного пола. Ниже проводится интерпретация наиболее часто встречающихся элементов рисунка.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Иногда обследуемый воспринимает изображение воды как твердую почву (поле, песок, пашня). Обычно это связано с отсутствием  эмоционально-чувственного опыта взаимоотношений либо с крайней неудовлетворенностью ими. Изображение птиц, особенно летающими над волнами чаек, имеет значение надежды, мечтаний и т.п. Корабль, лодка, парусник предполагают наличие актуальной проблемы, которая решается тем или иным способом в зависимости от направления движения судна. Если корабль движется к берегу, то это означает стремление к максимальной стабильности отношений: если от берега, - то это имеет противоположный смысл. Очевидно </w:t>
            </w:r>
            <w:r w:rsidRPr="00175084">
              <w:rPr>
                <w:rFonts w:ascii="Verdana" w:eastAsia="Times New Roman" w:hAnsi="Verdana" w:cs="Times New Roman"/>
                <w:color w:val="000000"/>
                <w:sz w:val="24"/>
                <w:szCs w:val="24"/>
                <w:lang w:eastAsia="ru-RU"/>
              </w:rPr>
              <w:lastRenderedPageBreak/>
              <w:t>«корабль» приобретает такое значение потому, что это единственное средство передвижения в такой нестабильной стихии, как вода. И поэтому если возникает необходимость в смене эмоционально-чувственного аспекта отношений (в сторону стабильности или, наоборот, нестабильности и неустойчивости, а также в случае  нереализованного стремления в этой сфере), то в рисунке это можно передать с помощью корабля или какого-либо другого судна, поскольку исходным стимульным материалом является вода. В случае отсутствия проблем и трудностей в эмоционально-чувственном аспекте отношений, у обследуемого не возникает необходимости в смене личной ситуации. Корабль или какие-либо другие плавающие судна не рисуются, и актуальная ситуация полностью передается в описании рисунка.</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Такие дополнительные детали рисунка, как листва на дереве, кустарник на берегу и т.п. встречаются у людей, придающих большое значение бытовому оформлению личных отношений. О напряженности влечений в сфере отношений с противоположным полом у мужчин, например, свидетельствуют рисунки с агрессивными проявлениями (самолет, пикирующий на цель, пиратский или военный корабль и т.п.). Показательно, что такие рисунки чаше всего встречаются у лиц, длительное время находящихся в условиях изоляции от общества. Большое информативное значение имеет рисунок человека в этой позиции. Обследуемые при описании часто наделяют его своими проблемами, чертами и  желаниями.</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Седьмая позиция теста выявляет особенности поведения человека в конфликтной неустойчивой ситуации, что, как и предыдущие данные, имеет большое криминологическое и пенитенциарное значение. Наклонная фигура,  являющаяся здесь стимульным материалом (см.рис.), уже в силу своего пространственного положения символизирует неустойчивость. В рисунках могут проявляться следующие варианты поведения. Люди, выбирающие для решения неустойчивых ситуаций агрессивный путь, идущий на конфликт, наклоненную фигуру принимают за елку и рисуют человека, который ее спиливает или рубит. Но в этом случае конфликтность человека ограничивается чаще всего сферой бытовых отношений. Например, в нашем исследовании такой тип рисунка встречался у лиц, совершивших насильственное преступление на семейно-бытовой почве.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Если же человек конфликтен и агрессивен и в бытовой, и в социальной сферах, то в рисунке это проявляется следующим образом: рисуется несколько аналогичных наклонных фигур, одна из которых поддерживается аналогичной наклоненной фигурой. Такие рисунки можно проинтерпретировать как стремление к разрешению конфликта путем его обострения. Противоположное значение имеют рисунки лиц, которые любым путем стараются стабилизировать неустойчивость фигуры. Например, они могут нарисовать подпорку или человека, поддерживающего фигуру, нарисовать корневую систему и т.д. Люди, обнаруживающие стремление к рациональному решению неустойчивой ситуации, обычно рядом с наклонной фигурой рисуют прямые фигуры или деревья, тем самым как бы показывая образец того, что должно быть на самом деле. Иногда из наклонной фигуры делается, например, ракета или стая журавлей, улетающих в небо, что обычно встречается у лиц, которые любую неустойчивую ситуацию пытаются психологически нейтрализовать путем вытеснения </w:t>
            </w:r>
            <w:r w:rsidRPr="00175084">
              <w:rPr>
                <w:rFonts w:ascii="Verdana" w:eastAsia="Times New Roman" w:hAnsi="Verdana" w:cs="Times New Roman"/>
                <w:color w:val="000000"/>
                <w:sz w:val="24"/>
                <w:szCs w:val="24"/>
                <w:lang w:eastAsia="ru-RU"/>
              </w:rPr>
              <w:lastRenderedPageBreak/>
              <w:t>ее из своего сознания. О крайне пассивном отношении к неустойчивой ситуации свидетельствуют рисунки типа: «грибы растут под елкой», «ежик убегает из-под елки», «рядом с елкой собирают грибы» и т.д. Иногда такие рисунки встречаются у инфантильных личностей, не способных к восприятию ситуации неустойчивой или конфликтной для себя.</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Встречаются также рисунки, когда стабилизация наклоненной фигуры осуществляется путем того, что кто-то взваливает ее на плечи («дед мороз несет елку») или несет ее в руках или иным способом. Такие рисунки характерны для людей, которые, не пытаясь активно разрешить конфликтную ситуацию, максимально в нее включаются, надеясь таким способом ее нейтрализовать (буквально «вытягивают конфликт на своих плечах»). Иногда в рисунках проявляются парадоксальные и необычные реакции на неустойчивую ситуацию. Например, наклонная фигура превращается в елку и всячески украшается, или же она поджигается, или рисуется человек, собирающий с нее плоды.</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Первый вариант рисунка может встречаться у людей, которые получают своеобразное эмоциональное удовлетворение от нахождения в конфликтной неустойчивой ситуации. Во втором варианте человек решает конфликтные ситуации путем полного выхода из них, психологически уничтожая источник конфликта. И в последнем случае рисунок символизирует собой использование конфликтной ситуации для получения тех или иных эмоциональных выгод. Все эти три варианта рисунка часто встречаются у различных категорий преступников, особенно у корыстных и корыстно-насильственных, что позволяет предположить, что так называемый «корыстный мотив» играет далеко не основную роль в генезисе этого вида преступлений.</w:t>
            </w:r>
            <w:r w:rsidRPr="00175084">
              <w:rPr>
                <w:rFonts w:ascii="Verdana" w:eastAsia="Times New Roman" w:hAnsi="Verdana" w:cs="Times New Roman"/>
                <w:color w:val="000000"/>
                <w:sz w:val="24"/>
                <w:szCs w:val="24"/>
                <w:lang w:eastAsia="ru-RU"/>
              </w:rPr>
              <w:br/>
              <w:t>     Исходный тестовый материал в восьмой позиции стимулирует обследуемого к изображению человека или только его лица. Интерпретация этой позиции основывается на том, что обследуемый создает в ней свой автопортрет или проецирует наиболее характерные черты своей личности. Если нарисован человек или лицо человека , необходимо попросить обследуемого как можно более полно охарактеризовать его, рассказать о проблемах этого человека, чертах характера, привычках, склонностях и т.д. Выражение лица человека является характеристикой типа личности обследуемого.</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xml:space="preserve">     Как показывает наш опыт, в этой позиции теста часто встречаются и рисунки животных или неодушевленных предметов. Такие рисунки также являются прямой характеристикой личности обследуемого и требуют тщательного дополнительного опроса. Например, могут быть нарисованы: кукла, снеговик, сказочный герой. Во всех этих случаях правильно построенный опрос обследуемого приведет к тому, что он наделить своими чертами и проблемами нарисованный им персонаж. Но большое информативное значение может иметь и сам характер изображенного предмета. Например, снеговика в восьмой позиции рисуют чаще всего люди, отличающиеся мягкостью, пассивностью, женственностью. Куклы рисуют инфантильные личности с неустойчивым представлением о себе. Каким бы ни был парадоксальным рисунок в этой позиции в плане характеристики личности, его необходимо рассматривать как </w:t>
            </w:r>
            <w:r w:rsidRPr="00175084">
              <w:rPr>
                <w:rFonts w:ascii="Verdana" w:eastAsia="Times New Roman" w:hAnsi="Verdana" w:cs="Times New Roman"/>
                <w:color w:val="000000"/>
                <w:sz w:val="24"/>
                <w:szCs w:val="24"/>
                <w:lang w:eastAsia="ru-RU"/>
              </w:rPr>
              <w:lastRenderedPageBreak/>
              <w:t>представление обследуемого о себе, причем не обязательно осознанное. Но иногда имеют место случаи, когда обследуемый проецирует в своем рисунке только наиболее актуальную личную проблему, что выясняется в процессе беседы.</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Опыт применения нами методики АРТ показывает, что ее наиболее целесообразно, в силу крайне прикладного характера ,использовать для исследования конкретного индивида, а не социальных групп, с целью получения о нем информации, позволяющей вскрыть некоторые его характерологические особенности, а главное – личные проблемы и потребности, имеющие криминологическое и исправительно-трудовое значение.</w:t>
            </w:r>
          </w:p>
          <w:p w:rsidR="00175084" w:rsidRPr="00175084" w:rsidRDefault="00175084" w:rsidP="00175084">
            <w:pPr>
              <w:spacing w:before="100" w:beforeAutospacing="1" w:after="100" w:afterAutospacing="1" w:line="240" w:lineRule="auto"/>
              <w:rPr>
                <w:rFonts w:ascii="Verdana" w:eastAsia="Times New Roman" w:hAnsi="Verdana" w:cs="Times New Roman"/>
                <w:color w:val="000000"/>
                <w:sz w:val="24"/>
                <w:szCs w:val="24"/>
                <w:lang w:eastAsia="ru-RU"/>
              </w:rPr>
            </w:pPr>
            <w:r w:rsidRPr="00175084">
              <w:rPr>
                <w:rFonts w:ascii="Verdana" w:eastAsia="Times New Roman" w:hAnsi="Verdana" w:cs="Times New Roman"/>
                <w:color w:val="000000"/>
                <w:sz w:val="24"/>
                <w:szCs w:val="24"/>
                <w:lang w:eastAsia="ru-RU"/>
              </w:rPr>
              <w:t>     По своей природе данный тест является ориентировочным и как единственный метод исследования применяться не может, так как его валидность полностью определяется опытом  исследователя и его навыками интерпретации рисунков. Поэтому при проведении научных исследований с применением данного теста необходимо иметь дополнительную информацию о личности, полученную путем применения других психодиагностических методик, изучения материалов и т.д. Тестовый материал этой методики, как показал наш опыт, обладает высоким стимульным потенциалом для активизации механизмов проекции. Особая ценность методик, в том числе и в криминологическом аспекте, на наш взгляд, заключается в том, что она дает возможность получения достаточно полной информации о тех аспектах личности и жизни человека, которые он, как правило, скрывает от окружающих. Методика проста в употреблении, относится к разряду экспресс -методов и позволяет в относительно короткий промежуток времени (10-15 мин) составить представление о характере человека и его актуальной жизненной ситуации. Методика достаточно надежна, поскольку инструкция и исходный стимульный материал не вызывает у обследуемого никаких опасений, реакций «ухода».Ценность ее в аспекте изучения личности преступника, на наш взгляд, прежде всего в том, что она дает информацию, позволяющую строить вероятную модуль поведения человека в той или иной, особенно в критической ситуации, а также позволяет оценить общее психологическое состояние, наличие патологических черт и влечений</w:t>
            </w:r>
          </w:p>
        </w:tc>
      </w:tr>
    </w:tbl>
    <w:p w:rsidR="009E06E5" w:rsidRDefault="009E06E5"/>
    <w:sectPr w:rsidR="009E06E5" w:rsidSect="009E0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5084"/>
    <w:rsid w:val="00175084"/>
    <w:rsid w:val="001D3A86"/>
    <w:rsid w:val="003C64FE"/>
    <w:rsid w:val="009E06E5"/>
    <w:rsid w:val="00CD161E"/>
    <w:rsid w:val="00F17065"/>
    <w:rsid w:val="00F63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5084"/>
    <w:rPr>
      <w:b/>
      <w:bCs/>
    </w:rPr>
  </w:style>
  <w:style w:type="paragraph" w:styleId="a5">
    <w:name w:val="Balloon Text"/>
    <w:basedOn w:val="a"/>
    <w:link w:val="a6"/>
    <w:uiPriority w:val="99"/>
    <w:semiHidden/>
    <w:unhideWhenUsed/>
    <w:rsid w:val="00175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29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4475</Words>
  <Characters>25514</Characters>
  <Application>Microsoft Office Word</Application>
  <DocSecurity>0</DocSecurity>
  <Lines>212</Lines>
  <Paragraphs>59</Paragraphs>
  <ScaleCrop>false</ScaleCrop>
  <Company>Reanimator Extreme Edition</Company>
  <LinksUpToDate>false</LinksUpToDate>
  <CharactersWithSpaces>29930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2021-10-09T19:51:00Z</dcterms:created>
  <dcterms:modified xsi:type="dcterms:W3CDTF">2021-10-09T19:51:00Z</dcterms:modified>
</cp:coreProperties>
</file>